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7112F4" w14:textId="612CF0EC" w:rsidR="002F2A8F" w:rsidRPr="00CB5BBD" w:rsidRDefault="002F2A8F" w:rsidP="002F2A8F">
      <w:pPr>
        <w:spacing w:before="60" w:after="60" w:line="360" w:lineRule="auto"/>
        <w:jc w:val="center"/>
        <w:outlineLvl w:val="0"/>
        <w:rPr>
          <w:b/>
        </w:rPr>
      </w:pPr>
      <w:bookmarkStart w:id="0" w:name="_GoBack"/>
      <w:bookmarkEnd w:id="0"/>
      <w:r w:rsidRPr="00CB5BBD">
        <w:rPr>
          <w:b/>
        </w:rPr>
        <w:t>Ordin nr.</w:t>
      </w:r>
      <w:r w:rsidR="00A365EB" w:rsidRPr="00CB5BBD">
        <w:rPr>
          <w:b/>
        </w:rPr>
        <w:t xml:space="preserve"> </w:t>
      </w:r>
      <w:r w:rsidR="00CA3695" w:rsidRPr="00CB5BBD">
        <w:rPr>
          <w:b/>
        </w:rPr>
        <w:t>..</w:t>
      </w:r>
      <w:r w:rsidR="004F49AA" w:rsidRPr="00CB5BBD">
        <w:rPr>
          <w:b/>
        </w:rPr>
        <w:t>......</w:t>
      </w:r>
      <w:r w:rsidR="00CA3695" w:rsidRPr="00CB5BBD">
        <w:rPr>
          <w:b/>
        </w:rPr>
        <w:t xml:space="preserve"> </w:t>
      </w:r>
      <w:r w:rsidRPr="00CB5BBD">
        <w:rPr>
          <w:b/>
        </w:rPr>
        <w:t xml:space="preserve">din </w:t>
      </w:r>
      <w:r w:rsidR="00CA3695" w:rsidRPr="00CB5BBD">
        <w:rPr>
          <w:b/>
        </w:rPr>
        <w:t>..</w:t>
      </w:r>
      <w:r w:rsidR="004F49AA" w:rsidRPr="00CB5BBD">
        <w:rPr>
          <w:b/>
        </w:rPr>
        <w:t>.....</w:t>
      </w:r>
      <w:r w:rsidR="00CA3695" w:rsidRPr="00CB5BBD">
        <w:rPr>
          <w:b/>
        </w:rPr>
        <w:t>.</w:t>
      </w:r>
      <w:r w:rsidR="004F49AA" w:rsidRPr="00CB5BBD">
        <w:rPr>
          <w:b/>
        </w:rPr>
        <w:t>..................</w:t>
      </w:r>
    </w:p>
    <w:p w14:paraId="729D44DF" w14:textId="3B91B2DA" w:rsidR="002F2A8F" w:rsidRPr="00737A71" w:rsidRDefault="009A7B73" w:rsidP="002F2A8F">
      <w:pPr>
        <w:spacing w:before="60" w:after="60" w:line="360" w:lineRule="auto"/>
        <w:jc w:val="center"/>
        <w:outlineLvl w:val="0"/>
        <w:rPr>
          <w:b/>
        </w:rPr>
      </w:pPr>
      <w:bookmarkStart w:id="1" w:name="_Hlk58248757"/>
      <w:r w:rsidRPr="00737A71">
        <w:rPr>
          <w:b/>
        </w:rPr>
        <w:t>pentru</w:t>
      </w:r>
      <w:r w:rsidR="002F2A8F" w:rsidRPr="00737A71">
        <w:rPr>
          <w:b/>
        </w:rPr>
        <w:t xml:space="preserve"> </w:t>
      </w:r>
      <w:bookmarkEnd w:id="1"/>
      <w:r w:rsidR="002B7A9F" w:rsidRPr="00737A71">
        <w:rPr>
          <w:b/>
        </w:rPr>
        <w:t>aprobarea regulilor de suspendare și restabilire a activităților de piață și a regulilor de decontare aplicabile și de abrogare a Regulamentului privind suspendarea funcționării pieței angro de energie electrică și regulile comerciale aplicabile aprobat prin Ordinul președintelui ANRE nr. 23/2016</w:t>
      </w:r>
    </w:p>
    <w:p w14:paraId="16681DA5" w14:textId="71B18E9B" w:rsidR="002F2A8F" w:rsidRPr="00737A71" w:rsidRDefault="00CA3695" w:rsidP="002F2A8F">
      <w:pPr>
        <w:spacing w:line="360" w:lineRule="auto"/>
        <w:ind w:firstLine="720"/>
        <w:jc w:val="both"/>
      </w:pPr>
      <w:r w:rsidRPr="00737A71">
        <w:t xml:space="preserve">Având în vedere prevederile </w:t>
      </w:r>
      <w:r w:rsidR="00ED4334" w:rsidRPr="00737A71">
        <w:t xml:space="preserve">art. </w:t>
      </w:r>
      <w:r w:rsidR="00477CD7" w:rsidRPr="00737A71">
        <w:t>36</w:t>
      </w:r>
      <w:r w:rsidR="00ED4334" w:rsidRPr="00737A71">
        <w:t xml:space="preserve"> și </w:t>
      </w:r>
      <w:r w:rsidR="00354454" w:rsidRPr="00737A71">
        <w:t>39</w:t>
      </w:r>
      <w:r w:rsidR="00ED4334" w:rsidRPr="00737A71">
        <w:t xml:space="preserve"> din </w:t>
      </w:r>
      <w:r w:rsidRPr="00737A71">
        <w:t>Regulamentul</w:t>
      </w:r>
      <w:r w:rsidR="00ED4334" w:rsidRPr="00737A71">
        <w:t xml:space="preserve"> </w:t>
      </w:r>
      <w:r w:rsidRPr="00737A71">
        <w:t xml:space="preserve">(UE) </w:t>
      </w:r>
      <w:r w:rsidR="00ED4334" w:rsidRPr="00737A71">
        <w:t>2017/219</w:t>
      </w:r>
      <w:r w:rsidR="00354454" w:rsidRPr="00737A71">
        <w:t>6</w:t>
      </w:r>
      <w:r w:rsidR="00ED4334" w:rsidRPr="00737A71">
        <w:t xml:space="preserve"> al Comisiei din 2</w:t>
      </w:r>
      <w:r w:rsidR="00354454" w:rsidRPr="00737A71">
        <w:t>4</w:t>
      </w:r>
      <w:r w:rsidR="00ED4334" w:rsidRPr="00737A71">
        <w:t xml:space="preserve"> noiembrie 2017 de stabilire a</w:t>
      </w:r>
      <w:r w:rsidR="00354454" w:rsidRPr="00737A71">
        <w:t xml:space="preserve"> unui cod de rețea privind starea de urgență și restaurarea sistemului electroenergetic</w:t>
      </w:r>
      <w:r w:rsidR="00C21AED" w:rsidRPr="00737A71">
        <w:t>,</w:t>
      </w:r>
    </w:p>
    <w:p w14:paraId="79F0B25D" w14:textId="7FF23983" w:rsidR="007615E1" w:rsidRPr="00737A71" w:rsidRDefault="007615E1" w:rsidP="002F2A8F">
      <w:pPr>
        <w:spacing w:line="360" w:lineRule="auto"/>
        <w:ind w:firstLine="720"/>
        <w:jc w:val="both"/>
      </w:pPr>
      <w:r w:rsidRPr="00737A71">
        <w:t>În considerarea</w:t>
      </w:r>
      <w:r w:rsidR="00D26594" w:rsidRPr="00737A71">
        <w:t xml:space="preserve"> </w:t>
      </w:r>
      <w:r w:rsidR="00CA3285" w:rsidRPr="00737A71">
        <w:t>solicitării</w:t>
      </w:r>
      <w:r w:rsidR="00D26594" w:rsidRPr="00737A71">
        <w:t xml:space="preserve"> C</w:t>
      </w:r>
      <w:r w:rsidR="00CA3285" w:rsidRPr="00737A71">
        <w:t>ompaniei Naționale de Transport al Ene</w:t>
      </w:r>
      <w:r w:rsidR="00437510" w:rsidRPr="00737A71">
        <w:t xml:space="preserve">rgiei Electrice </w:t>
      </w:r>
      <w:r w:rsidR="00437510" w:rsidRPr="00737A71">
        <w:rPr>
          <w:lang w:val="en-GB"/>
        </w:rPr>
        <w:t>“</w:t>
      </w:r>
      <w:r w:rsidR="00D26594" w:rsidRPr="00737A71">
        <w:t>Transelectrica</w:t>
      </w:r>
      <w:r w:rsidR="00437510" w:rsidRPr="00737A71">
        <w:t>”</w:t>
      </w:r>
      <w:r w:rsidR="00D26594" w:rsidRPr="00737A71">
        <w:t xml:space="preserve"> S</w:t>
      </w:r>
      <w:r w:rsidR="00437510" w:rsidRPr="00737A71">
        <w:t>.</w:t>
      </w:r>
      <w:r w:rsidR="00D26594" w:rsidRPr="00737A71">
        <w:t>A</w:t>
      </w:r>
      <w:r w:rsidR="00437510" w:rsidRPr="00737A71">
        <w:t>.</w:t>
      </w:r>
      <w:r w:rsidR="00D26594" w:rsidRPr="00737A71">
        <w:t xml:space="preserve"> înregistrat</w:t>
      </w:r>
      <w:r w:rsidR="00E070CA" w:rsidRPr="00737A71">
        <w:t>e</w:t>
      </w:r>
      <w:r w:rsidR="00D26594" w:rsidRPr="00737A71">
        <w:t xml:space="preserve"> la Autoritatea Națională de Reglementare în Domeniul Energiei cu nr. </w:t>
      </w:r>
      <w:r w:rsidR="000734CC">
        <w:t>55978</w:t>
      </w:r>
      <w:r w:rsidR="001C2EA4">
        <w:t>/24.05.2021,</w:t>
      </w:r>
    </w:p>
    <w:p w14:paraId="3345F585" w14:textId="77DBF9D0" w:rsidR="002F2A8F" w:rsidRPr="00737A71" w:rsidRDefault="00D26594" w:rsidP="002F2A8F">
      <w:pPr>
        <w:spacing w:line="360" w:lineRule="auto"/>
        <w:ind w:firstLine="720"/>
        <w:jc w:val="both"/>
      </w:pPr>
      <w:r w:rsidRPr="00737A71">
        <w:t>Î</w:t>
      </w:r>
      <w:r w:rsidR="002F2A8F" w:rsidRPr="00737A71">
        <w:t>n temeiul dispozi</w:t>
      </w:r>
      <w:r w:rsidR="005E30E5" w:rsidRPr="00737A71">
        <w:t>ț</w:t>
      </w:r>
      <w:r w:rsidR="002F2A8F" w:rsidRPr="00737A71">
        <w:t xml:space="preserve">iilor art. 5 alin. (1) lit. c) </w:t>
      </w:r>
      <w:r w:rsidR="005E30E5" w:rsidRPr="00737A71">
        <w:t>ș</w:t>
      </w:r>
      <w:r w:rsidR="002F2A8F" w:rsidRPr="00737A71">
        <w:t>i ale art. 9 alin. (1) lit. h) din Ordonan</w:t>
      </w:r>
      <w:r w:rsidR="005E30E5" w:rsidRPr="00737A71">
        <w:t>ț</w:t>
      </w:r>
      <w:r w:rsidR="002F2A8F" w:rsidRPr="00737A71">
        <w:t>a de urgen</w:t>
      </w:r>
      <w:r w:rsidR="005E30E5" w:rsidRPr="00737A71">
        <w:t>ță</w:t>
      </w:r>
      <w:r w:rsidR="002F2A8F" w:rsidRPr="00737A71">
        <w:t xml:space="preserve"> a Guvernului nr. 33/2007 privind organizarea </w:t>
      </w:r>
      <w:r w:rsidR="005E30E5" w:rsidRPr="00737A71">
        <w:t>ș</w:t>
      </w:r>
      <w:r w:rsidR="002F2A8F" w:rsidRPr="00737A71">
        <w:t>i func</w:t>
      </w:r>
      <w:r w:rsidR="005E30E5" w:rsidRPr="00737A71">
        <w:t>ț</w:t>
      </w:r>
      <w:r w:rsidR="002F2A8F" w:rsidRPr="00737A71">
        <w:t>ionarea Autorit</w:t>
      </w:r>
      <w:r w:rsidR="005E30E5" w:rsidRPr="00737A71">
        <w:t>ăț</w:t>
      </w:r>
      <w:r w:rsidR="002F2A8F" w:rsidRPr="00737A71">
        <w:t>ii Na</w:t>
      </w:r>
      <w:r w:rsidR="005E30E5" w:rsidRPr="00737A71">
        <w:t>ț</w:t>
      </w:r>
      <w:r w:rsidR="002F2A8F" w:rsidRPr="00737A71">
        <w:t xml:space="preserve">ionale de Reglementare </w:t>
      </w:r>
      <w:r w:rsidR="005E30E5" w:rsidRPr="00737A71">
        <w:t>î</w:t>
      </w:r>
      <w:r w:rsidR="002F2A8F" w:rsidRPr="00737A71">
        <w:t>n Domeniul Energiei, aprobat</w:t>
      </w:r>
      <w:r w:rsidR="005E30E5" w:rsidRPr="00737A71">
        <w:t>ă</w:t>
      </w:r>
      <w:r w:rsidR="002F2A8F" w:rsidRPr="00737A71">
        <w:t xml:space="preserve"> cu modific</w:t>
      </w:r>
      <w:r w:rsidR="005E30E5" w:rsidRPr="00737A71">
        <w:t>ă</w:t>
      </w:r>
      <w:r w:rsidR="002F2A8F" w:rsidRPr="00737A71">
        <w:t xml:space="preserve">ri </w:t>
      </w:r>
      <w:r w:rsidR="005E30E5" w:rsidRPr="00737A71">
        <w:t>ș</w:t>
      </w:r>
      <w:r w:rsidR="002F2A8F" w:rsidRPr="00737A71">
        <w:t>i complet</w:t>
      </w:r>
      <w:r w:rsidR="005E30E5" w:rsidRPr="00737A71">
        <w:t>ă</w:t>
      </w:r>
      <w:r w:rsidR="002F2A8F" w:rsidRPr="00737A71">
        <w:t>ri prin Legea nr. 160/2012, cu modific</w:t>
      </w:r>
      <w:r w:rsidR="005E30E5" w:rsidRPr="00737A71">
        <w:t>ă</w:t>
      </w:r>
      <w:r w:rsidR="002F2A8F" w:rsidRPr="00737A71">
        <w:t xml:space="preserve">rile </w:t>
      </w:r>
      <w:r w:rsidR="005E30E5" w:rsidRPr="00737A71">
        <w:t>ș</w:t>
      </w:r>
      <w:r w:rsidR="002F2A8F" w:rsidRPr="00737A71">
        <w:t>i complet</w:t>
      </w:r>
      <w:r w:rsidR="005E30E5" w:rsidRPr="00737A71">
        <w:t>ă</w:t>
      </w:r>
      <w:r w:rsidR="002F2A8F" w:rsidRPr="00737A71">
        <w:t>rile ulterioare,</w:t>
      </w:r>
    </w:p>
    <w:p w14:paraId="1DE8BA19" w14:textId="77777777" w:rsidR="002F2A8F" w:rsidRPr="00737A71" w:rsidRDefault="002F2A8F" w:rsidP="002F2A8F">
      <w:pPr>
        <w:spacing w:line="360" w:lineRule="auto"/>
        <w:jc w:val="both"/>
        <w:rPr>
          <w:b/>
          <w:szCs w:val="20"/>
        </w:rPr>
      </w:pPr>
    </w:p>
    <w:p w14:paraId="04380F34" w14:textId="58FC539D" w:rsidR="002F2A8F" w:rsidRPr="00737A71" w:rsidRDefault="002F2A8F" w:rsidP="002F2A8F">
      <w:pPr>
        <w:spacing w:line="360" w:lineRule="auto"/>
        <w:jc w:val="center"/>
        <w:rPr>
          <w:szCs w:val="20"/>
        </w:rPr>
      </w:pPr>
      <w:r w:rsidRPr="00737A71">
        <w:rPr>
          <w:b/>
          <w:szCs w:val="20"/>
        </w:rPr>
        <w:t>pre</w:t>
      </w:r>
      <w:r w:rsidR="005E30E5" w:rsidRPr="00737A71">
        <w:rPr>
          <w:b/>
          <w:szCs w:val="20"/>
        </w:rPr>
        <w:t>ș</w:t>
      </w:r>
      <w:r w:rsidRPr="00737A71">
        <w:rPr>
          <w:b/>
          <w:szCs w:val="20"/>
        </w:rPr>
        <w:t>edintele Autorit</w:t>
      </w:r>
      <w:r w:rsidR="005E30E5" w:rsidRPr="00737A71">
        <w:rPr>
          <w:b/>
          <w:szCs w:val="20"/>
        </w:rPr>
        <w:t>ăț</w:t>
      </w:r>
      <w:r w:rsidRPr="00737A71">
        <w:rPr>
          <w:b/>
          <w:szCs w:val="20"/>
        </w:rPr>
        <w:t>ii Na</w:t>
      </w:r>
      <w:r w:rsidR="005E30E5" w:rsidRPr="00737A71">
        <w:rPr>
          <w:b/>
          <w:szCs w:val="20"/>
        </w:rPr>
        <w:t>ț</w:t>
      </w:r>
      <w:r w:rsidRPr="00737A71">
        <w:rPr>
          <w:b/>
          <w:szCs w:val="20"/>
        </w:rPr>
        <w:t xml:space="preserve">ionale de Reglementare </w:t>
      </w:r>
      <w:r w:rsidR="005E30E5" w:rsidRPr="00737A71">
        <w:rPr>
          <w:b/>
          <w:szCs w:val="20"/>
        </w:rPr>
        <w:t>î</w:t>
      </w:r>
      <w:r w:rsidRPr="00737A71">
        <w:rPr>
          <w:b/>
          <w:szCs w:val="20"/>
        </w:rPr>
        <w:t xml:space="preserve">n Domeniul Energiei </w:t>
      </w:r>
      <w:r w:rsidRPr="00737A71">
        <w:rPr>
          <w:szCs w:val="20"/>
        </w:rPr>
        <w:t>emite urm</w:t>
      </w:r>
      <w:r w:rsidR="005E30E5" w:rsidRPr="00737A71">
        <w:rPr>
          <w:szCs w:val="20"/>
        </w:rPr>
        <w:t>ă</w:t>
      </w:r>
      <w:r w:rsidRPr="00737A71">
        <w:rPr>
          <w:szCs w:val="20"/>
        </w:rPr>
        <w:t>torul ordin:</w:t>
      </w:r>
    </w:p>
    <w:p w14:paraId="75ABE141" w14:textId="77777777" w:rsidR="002F2A8F" w:rsidRPr="00737A71" w:rsidRDefault="002F2A8F" w:rsidP="002F2A8F">
      <w:pPr>
        <w:spacing w:line="360" w:lineRule="auto"/>
        <w:ind w:left="360"/>
        <w:jc w:val="both"/>
      </w:pPr>
    </w:p>
    <w:p w14:paraId="72D60F18" w14:textId="11F192BF" w:rsidR="00ED4334" w:rsidRPr="00CB5BBD" w:rsidRDefault="00BE07D4" w:rsidP="00F32F73">
      <w:pPr>
        <w:spacing w:line="360" w:lineRule="auto"/>
        <w:jc w:val="both"/>
      </w:pPr>
      <w:r w:rsidRPr="00737A71">
        <w:rPr>
          <w:b/>
        </w:rPr>
        <w:t xml:space="preserve">Art. </w:t>
      </w:r>
      <w:r w:rsidR="00C8756D" w:rsidRPr="00737A71">
        <w:rPr>
          <w:b/>
        </w:rPr>
        <w:t>1</w:t>
      </w:r>
      <w:r w:rsidRPr="00737A71">
        <w:rPr>
          <w:b/>
        </w:rPr>
        <w:t xml:space="preserve"> – </w:t>
      </w:r>
      <w:r w:rsidR="00ED4334" w:rsidRPr="00737A71">
        <w:t>Se aprobă</w:t>
      </w:r>
      <w:r w:rsidR="00F32F73" w:rsidRPr="00737A71">
        <w:t xml:space="preserve"> </w:t>
      </w:r>
      <w:r w:rsidR="00C30000" w:rsidRPr="00737A71">
        <w:t>Regulile</w:t>
      </w:r>
      <w:r w:rsidR="00F32F73" w:rsidRPr="00737A71">
        <w:t xml:space="preserve"> </w:t>
      </w:r>
      <w:r w:rsidR="00C30000" w:rsidRPr="00737A71">
        <w:t>de</w:t>
      </w:r>
      <w:r w:rsidR="00F32F73" w:rsidRPr="00737A71">
        <w:t xml:space="preserve"> </w:t>
      </w:r>
      <w:r w:rsidR="002A4C68" w:rsidRPr="00737A71">
        <w:t xml:space="preserve">suspendare </w:t>
      </w:r>
      <w:r w:rsidR="00B331D6" w:rsidRPr="00737A71">
        <w:t xml:space="preserve">și </w:t>
      </w:r>
      <w:r w:rsidR="002A4C68" w:rsidRPr="00737A71">
        <w:t>restabilire</w:t>
      </w:r>
      <w:r w:rsidR="00C30000" w:rsidRPr="00737A71">
        <w:t xml:space="preserve"> </w:t>
      </w:r>
      <w:r w:rsidR="002A4C68" w:rsidRPr="00737A71">
        <w:t xml:space="preserve">a activităților de piață și regulile de decontare </w:t>
      </w:r>
      <w:r w:rsidR="00B331D6" w:rsidRPr="00737A71">
        <w:t>aplicabile</w:t>
      </w:r>
      <w:r w:rsidR="00F32F73" w:rsidRPr="00737A71">
        <w:t xml:space="preserve">, </w:t>
      </w:r>
      <w:r w:rsidR="00D9200B" w:rsidRPr="00737A71">
        <w:t>prevăzut</w:t>
      </w:r>
      <w:r w:rsidR="002A5827">
        <w:t>e</w:t>
      </w:r>
      <w:r w:rsidR="00D9200B" w:rsidRPr="00737A71">
        <w:t xml:space="preserve"> în anexa care</w:t>
      </w:r>
      <w:r w:rsidR="00D9200B" w:rsidRPr="00CB5BBD">
        <w:t xml:space="preserve"> face parte integrantă din prezentul ordin.</w:t>
      </w:r>
    </w:p>
    <w:p w14:paraId="4E613683" w14:textId="785EFD3B" w:rsidR="00F32F73" w:rsidRPr="00CB5BBD" w:rsidRDefault="00766FFF" w:rsidP="00F32F73">
      <w:pPr>
        <w:spacing w:line="360" w:lineRule="auto"/>
        <w:jc w:val="both"/>
      </w:pPr>
      <w:r w:rsidRPr="00CB5BBD">
        <w:rPr>
          <w:b/>
        </w:rPr>
        <w:t xml:space="preserve">Art. </w:t>
      </w:r>
      <w:r w:rsidR="00C8756D" w:rsidRPr="00CB5BBD">
        <w:rPr>
          <w:b/>
        </w:rPr>
        <w:t>2</w:t>
      </w:r>
      <w:r w:rsidRPr="00CB5BBD">
        <w:rPr>
          <w:b/>
        </w:rPr>
        <w:t xml:space="preserve"> </w:t>
      </w:r>
      <w:r w:rsidR="002A4C68" w:rsidRPr="00CB5BBD">
        <w:rPr>
          <w:b/>
        </w:rPr>
        <w:t>–</w:t>
      </w:r>
      <w:r w:rsidR="002A4C68" w:rsidRPr="00CB5BBD">
        <w:t xml:space="preserve">Contractele sau convenţiile de vânzare-cumpărare a energiei electrice încheiate pe piaţa angro şi procedurile de stabilire a plăţilor se vor actualiza conform prevederilor prezentului </w:t>
      </w:r>
      <w:r w:rsidR="00737A71">
        <w:t>Ordin</w:t>
      </w:r>
      <w:r w:rsidR="002A4C68" w:rsidRPr="00CB5BBD">
        <w:t>.</w:t>
      </w:r>
    </w:p>
    <w:p w14:paraId="4C051307" w14:textId="3BF09231" w:rsidR="005432B2" w:rsidRPr="00CB5BBD" w:rsidRDefault="00FB630B" w:rsidP="005432B2">
      <w:pPr>
        <w:spacing w:line="360" w:lineRule="auto"/>
        <w:jc w:val="both"/>
      </w:pPr>
      <w:r w:rsidRPr="00CB5BBD">
        <w:rPr>
          <w:b/>
          <w:bCs/>
        </w:rPr>
        <w:t xml:space="preserve">Art. </w:t>
      </w:r>
      <w:r w:rsidR="002A4C68" w:rsidRPr="00CB5BBD">
        <w:rPr>
          <w:b/>
          <w:bCs/>
        </w:rPr>
        <w:t>3</w:t>
      </w:r>
      <w:r w:rsidRPr="00CB5BBD">
        <w:t xml:space="preserve"> – </w:t>
      </w:r>
      <w:r w:rsidR="00B62351" w:rsidRPr="00CB5BBD">
        <w:t xml:space="preserve">(1) </w:t>
      </w:r>
      <w:r w:rsidR="005432B2" w:rsidRPr="00CB5BBD">
        <w:t>Operatorii economici din sectorul energiei electrice, Compania Na</w:t>
      </w:r>
      <w:r w:rsidR="005E30E5" w:rsidRPr="00CB5BBD">
        <w:t>ț</w:t>
      </w:r>
      <w:r w:rsidR="005432B2" w:rsidRPr="00CB5BBD">
        <w:t>ional</w:t>
      </w:r>
      <w:r w:rsidR="005E30E5" w:rsidRPr="00CB5BBD">
        <w:t>ă</w:t>
      </w:r>
      <w:r w:rsidR="005432B2" w:rsidRPr="00CB5BBD">
        <w:t xml:space="preserve"> de Transport al Energiei Electrice ”Transelectrica” S.A. </w:t>
      </w:r>
      <w:r w:rsidR="005E30E5" w:rsidRPr="00CB5BBD">
        <w:t>ș</w:t>
      </w:r>
      <w:r w:rsidR="005432B2" w:rsidRPr="00CB5BBD">
        <w:t xml:space="preserve">i </w:t>
      </w:r>
      <w:r w:rsidR="005432B2" w:rsidRPr="00CB5BBD">
        <w:rPr>
          <w:bCs/>
        </w:rPr>
        <w:t>Societatea Operatorul Pie</w:t>
      </w:r>
      <w:r w:rsidR="005E30E5" w:rsidRPr="00CB5BBD">
        <w:rPr>
          <w:bCs/>
        </w:rPr>
        <w:t>ț</w:t>
      </w:r>
      <w:r w:rsidR="005432B2" w:rsidRPr="00CB5BBD">
        <w:rPr>
          <w:bCs/>
        </w:rPr>
        <w:t>ei de Energie Electric</w:t>
      </w:r>
      <w:r w:rsidR="005E30E5" w:rsidRPr="00CB5BBD">
        <w:rPr>
          <w:bCs/>
        </w:rPr>
        <w:t>ă</w:t>
      </w:r>
      <w:r w:rsidR="005432B2" w:rsidRPr="00CB5BBD">
        <w:rPr>
          <w:bCs/>
        </w:rPr>
        <w:t xml:space="preserve"> </w:t>
      </w:r>
      <w:r w:rsidR="005E30E5" w:rsidRPr="00CB5BBD">
        <w:rPr>
          <w:bCs/>
        </w:rPr>
        <w:t>ș</w:t>
      </w:r>
      <w:r w:rsidR="005432B2" w:rsidRPr="00CB5BBD">
        <w:rPr>
          <w:bCs/>
        </w:rPr>
        <w:t xml:space="preserve">i de Gaze Naturale “OPCOM” S.A. </w:t>
      </w:r>
      <w:r w:rsidR="005432B2" w:rsidRPr="00CB5BBD">
        <w:t xml:space="preserve">duc la </w:t>
      </w:r>
      <w:r w:rsidR="005E30E5" w:rsidRPr="00CB5BBD">
        <w:t>î</w:t>
      </w:r>
      <w:r w:rsidR="005432B2" w:rsidRPr="00CB5BBD">
        <w:t xml:space="preserve">ndeplinire prevederile prezentului ordin. </w:t>
      </w:r>
    </w:p>
    <w:p w14:paraId="2E2CC1F8" w14:textId="553E82C8" w:rsidR="00B62351" w:rsidRPr="00CB5BBD" w:rsidRDefault="00B62351" w:rsidP="005432B2">
      <w:pPr>
        <w:spacing w:line="360" w:lineRule="auto"/>
        <w:jc w:val="both"/>
      </w:pPr>
      <w:r w:rsidRPr="00CB5BBD">
        <w:t>(2) Compania Națională de Transport al Energiei Electrice „Transelectrica” S.A. transmite lunar Autorității Naționale de Reglementare în Domeniul Energiei, până în ziua a 10-a a fiecărei luni, un raport privind stadiul evoluției procesului de implementare al prezentului ordin.</w:t>
      </w:r>
    </w:p>
    <w:p w14:paraId="664A7121" w14:textId="0A0C18A7" w:rsidR="005432B2" w:rsidRPr="00CB5BBD" w:rsidRDefault="005432B2" w:rsidP="005432B2">
      <w:pPr>
        <w:spacing w:line="360" w:lineRule="auto"/>
        <w:jc w:val="both"/>
      </w:pPr>
      <w:r w:rsidRPr="00CB5BBD">
        <w:rPr>
          <w:b/>
        </w:rPr>
        <w:t xml:space="preserve">Art. </w:t>
      </w:r>
      <w:r w:rsidR="002A4C68" w:rsidRPr="00CB5BBD">
        <w:rPr>
          <w:b/>
        </w:rPr>
        <w:t>4</w:t>
      </w:r>
      <w:r w:rsidRPr="00CB5BBD">
        <w:rPr>
          <w:b/>
        </w:rPr>
        <w:t xml:space="preserve"> –</w:t>
      </w:r>
      <w:r w:rsidRPr="00CB5BBD">
        <w:t xml:space="preserve"> Direc</w:t>
      </w:r>
      <w:r w:rsidR="005E30E5" w:rsidRPr="00CB5BBD">
        <w:t>ț</w:t>
      </w:r>
      <w:r w:rsidRPr="00CB5BBD">
        <w:t xml:space="preserve">iile de specialitate din cadrul </w:t>
      </w:r>
      <w:bookmarkStart w:id="2" w:name="_Hlk56161375"/>
      <w:r w:rsidRPr="00CB5BBD">
        <w:t>Autorit</w:t>
      </w:r>
      <w:r w:rsidR="005E30E5" w:rsidRPr="00CB5BBD">
        <w:t>ăț</w:t>
      </w:r>
      <w:r w:rsidRPr="00CB5BBD">
        <w:t>ii Na</w:t>
      </w:r>
      <w:r w:rsidR="005E30E5" w:rsidRPr="00CB5BBD">
        <w:t>ț</w:t>
      </w:r>
      <w:r w:rsidRPr="00CB5BBD">
        <w:t xml:space="preserve">ionale de Reglementare </w:t>
      </w:r>
      <w:r w:rsidR="005E30E5" w:rsidRPr="00CB5BBD">
        <w:t>î</w:t>
      </w:r>
      <w:r w:rsidRPr="00CB5BBD">
        <w:t xml:space="preserve">n Domeniul Energiei </w:t>
      </w:r>
      <w:bookmarkEnd w:id="2"/>
      <w:r w:rsidRPr="00CB5BBD">
        <w:t>urm</w:t>
      </w:r>
      <w:r w:rsidR="005E30E5" w:rsidRPr="00CB5BBD">
        <w:t>ă</w:t>
      </w:r>
      <w:r w:rsidRPr="00CB5BBD">
        <w:t>resc respectarea prevederilor prezentului ordin.</w:t>
      </w:r>
    </w:p>
    <w:p w14:paraId="2EC58507" w14:textId="6EEE56A1" w:rsidR="004C1023" w:rsidRPr="00CB5BBD" w:rsidRDefault="004C1023" w:rsidP="004C1023">
      <w:pPr>
        <w:spacing w:line="360" w:lineRule="auto"/>
        <w:jc w:val="both"/>
      </w:pPr>
      <w:r w:rsidRPr="00CB5BBD">
        <w:rPr>
          <w:b/>
        </w:rPr>
        <w:lastRenderedPageBreak/>
        <w:t xml:space="preserve">Art. </w:t>
      </w:r>
      <w:r w:rsidR="002A4C68" w:rsidRPr="00CB5BBD">
        <w:rPr>
          <w:b/>
        </w:rPr>
        <w:t>5</w:t>
      </w:r>
      <w:r w:rsidRPr="00CB5BBD">
        <w:rPr>
          <w:b/>
        </w:rPr>
        <w:t xml:space="preserve"> –</w:t>
      </w:r>
      <w:r w:rsidRPr="00CB5BBD">
        <w:t xml:space="preserve"> La data de 1 februarie 2022 Ordinul președintelui Autorității Naționale de Reglementare în</w:t>
      </w:r>
      <w:r w:rsidR="00DA4D6F" w:rsidRPr="00CB5BBD">
        <w:t xml:space="preserve"> </w:t>
      </w:r>
      <w:r w:rsidRPr="00CB5BBD">
        <w:t xml:space="preserve">Domeniul Energiei nr. </w:t>
      </w:r>
      <w:r w:rsidR="00A231B0" w:rsidRPr="00CB5BBD">
        <w:t>23</w:t>
      </w:r>
      <w:r w:rsidRPr="00CB5BBD">
        <w:t>/20</w:t>
      </w:r>
      <w:r w:rsidR="00A231B0" w:rsidRPr="00CB5BBD">
        <w:t>16</w:t>
      </w:r>
      <w:r w:rsidRPr="00CB5BBD">
        <w:t xml:space="preserve"> pentru aprobarea </w:t>
      </w:r>
      <w:bookmarkStart w:id="3" w:name="_Hlk65162603"/>
      <w:r w:rsidRPr="00CB5BBD">
        <w:t xml:space="preserve">Regulamentului </w:t>
      </w:r>
      <w:bookmarkEnd w:id="3"/>
      <w:r w:rsidR="00A231B0" w:rsidRPr="00CB5BBD">
        <w:t>privind suspendarea funcționării pieței angro de energie electrică și regulile comerciale aplicabile</w:t>
      </w:r>
      <w:r w:rsidRPr="00CB5BBD">
        <w:t xml:space="preserve">, </w:t>
      </w:r>
      <w:r w:rsidRPr="00CB5BBD">
        <w:rPr>
          <w:bCs/>
        </w:rPr>
        <w:t xml:space="preserve">publicat în Monitorul Oficial al României, Partea I, nr. </w:t>
      </w:r>
      <w:r w:rsidR="00A231B0" w:rsidRPr="00CB5BBD">
        <w:rPr>
          <w:bCs/>
        </w:rPr>
        <w:t>377</w:t>
      </w:r>
      <w:r w:rsidR="001C2EA4">
        <w:rPr>
          <w:bCs/>
        </w:rPr>
        <w:t>/</w:t>
      </w:r>
      <w:r w:rsidR="00A231B0" w:rsidRPr="00CB5BBD">
        <w:rPr>
          <w:bCs/>
        </w:rPr>
        <w:t>17</w:t>
      </w:r>
      <w:r w:rsidRPr="00CB5BBD">
        <w:rPr>
          <w:bCs/>
        </w:rPr>
        <w:t xml:space="preserve"> </w:t>
      </w:r>
      <w:r w:rsidR="00A231B0" w:rsidRPr="00CB5BBD">
        <w:rPr>
          <w:bCs/>
        </w:rPr>
        <w:t>mai</w:t>
      </w:r>
      <w:r w:rsidRPr="00CB5BBD">
        <w:rPr>
          <w:bCs/>
        </w:rPr>
        <w:t xml:space="preserve"> 20</w:t>
      </w:r>
      <w:r w:rsidR="00A231B0" w:rsidRPr="00CB5BBD">
        <w:rPr>
          <w:bCs/>
        </w:rPr>
        <w:t>16</w:t>
      </w:r>
      <w:r w:rsidRPr="00CB5BBD">
        <w:rPr>
          <w:bCs/>
        </w:rPr>
        <w:t>, cu modificările și completările ulterioare</w:t>
      </w:r>
      <w:r w:rsidRPr="00CB5BBD">
        <w:t>,</w:t>
      </w:r>
      <w:r w:rsidR="00A231B0" w:rsidRPr="00CB5BBD">
        <w:t xml:space="preserve"> </w:t>
      </w:r>
      <w:r w:rsidRPr="00CB5BBD">
        <w:t>se abrogă.</w:t>
      </w:r>
    </w:p>
    <w:p w14:paraId="76C30B97" w14:textId="319F0E16" w:rsidR="005432B2" w:rsidRPr="00CB5BBD" w:rsidRDefault="005432B2" w:rsidP="005432B2">
      <w:pPr>
        <w:spacing w:line="360" w:lineRule="auto"/>
        <w:jc w:val="both"/>
      </w:pPr>
      <w:r w:rsidRPr="00CB5BBD">
        <w:rPr>
          <w:b/>
        </w:rPr>
        <w:t xml:space="preserve">Art. </w:t>
      </w:r>
      <w:r w:rsidR="00CD071B" w:rsidRPr="00CB5BBD">
        <w:rPr>
          <w:b/>
        </w:rPr>
        <w:t>8</w:t>
      </w:r>
      <w:r w:rsidRPr="00CB5BBD">
        <w:rPr>
          <w:b/>
        </w:rPr>
        <w:t xml:space="preserve"> </w:t>
      </w:r>
      <w:r w:rsidRPr="00CB5BBD">
        <w:rPr>
          <w:bCs/>
        </w:rPr>
        <w:t>–</w:t>
      </w:r>
      <w:r w:rsidR="00FB630B" w:rsidRPr="00CB5BBD">
        <w:rPr>
          <w:bCs/>
        </w:rPr>
        <w:t xml:space="preserve"> </w:t>
      </w:r>
      <w:r w:rsidR="00B62351" w:rsidRPr="00CB5BBD">
        <w:rPr>
          <w:bCs/>
        </w:rPr>
        <w:t>(1)</w:t>
      </w:r>
      <w:r w:rsidR="00B62351" w:rsidRPr="00CB5BBD">
        <w:rPr>
          <w:b/>
        </w:rPr>
        <w:t xml:space="preserve"> </w:t>
      </w:r>
      <w:r w:rsidR="006B4533" w:rsidRPr="00CB5BBD">
        <w:t>Prezentul ordin se publică în Monitorul Oficial al Rom</w:t>
      </w:r>
      <w:r w:rsidR="001C2EA4">
        <w:t>â</w:t>
      </w:r>
      <w:r w:rsidR="006B4533" w:rsidRPr="00CB5BBD">
        <w:t>niei, Partea I și pe pagina de internet a Companiei Naționale de Transport al Energiei Electrice “Transelectrica” S.A.</w:t>
      </w:r>
      <w:r w:rsidR="00F32F73" w:rsidRPr="00CB5BBD">
        <w:t xml:space="preserve"> și intră în vigoare la data de 1 februarie 2022</w:t>
      </w:r>
      <w:r w:rsidRPr="00CB5BBD">
        <w:t>.</w:t>
      </w:r>
    </w:p>
    <w:p w14:paraId="6C9D4DE7" w14:textId="77777777" w:rsidR="00B62351" w:rsidRPr="00CB5BBD" w:rsidRDefault="00B62351" w:rsidP="008A519B">
      <w:pPr>
        <w:spacing w:before="120" w:after="120" w:line="360" w:lineRule="auto"/>
        <w:jc w:val="center"/>
        <w:rPr>
          <w:b/>
        </w:rPr>
      </w:pPr>
    </w:p>
    <w:p w14:paraId="7A5EBC0B" w14:textId="792D8CB8" w:rsidR="000B426E" w:rsidRPr="00CB5BBD" w:rsidRDefault="003A0D52" w:rsidP="008A519B">
      <w:pPr>
        <w:spacing w:before="120" w:after="120" w:line="360" w:lineRule="auto"/>
        <w:jc w:val="center"/>
        <w:rPr>
          <w:b/>
        </w:rPr>
      </w:pPr>
      <w:r w:rsidRPr="00CB5BBD">
        <w:rPr>
          <w:b/>
        </w:rPr>
        <w:t>P</w:t>
      </w:r>
      <w:r w:rsidR="002F2A8F" w:rsidRPr="00CB5BBD">
        <w:rPr>
          <w:b/>
        </w:rPr>
        <w:t>re</w:t>
      </w:r>
      <w:r w:rsidR="005E30E5" w:rsidRPr="00CB5BBD">
        <w:rPr>
          <w:b/>
        </w:rPr>
        <w:t>ș</w:t>
      </w:r>
      <w:r w:rsidR="002F2A8F" w:rsidRPr="00CB5BBD">
        <w:rPr>
          <w:b/>
        </w:rPr>
        <w:t>edintele Autorit</w:t>
      </w:r>
      <w:r w:rsidR="005E30E5" w:rsidRPr="00CB5BBD">
        <w:rPr>
          <w:b/>
        </w:rPr>
        <w:t>ăț</w:t>
      </w:r>
      <w:r w:rsidR="002F2A8F" w:rsidRPr="00CB5BBD">
        <w:rPr>
          <w:b/>
        </w:rPr>
        <w:t>ii Na</w:t>
      </w:r>
      <w:r w:rsidR="005E30E5" w:rsidRPr="00CB5BBD">
        <w:rPr>
          <w:b/>
        </w:rPr>
        <w:t>ț</w:t>
      </w:r>
      <w:r w:rsidR="002F2A8F" w:rsidRPr="00CB5BBD">
        <w:rPr>
          <w:b/>
        </w:rPr>
        <w:t xml:space="preserve">ionale de Reglementare </w:t>
      </w:r>
      <w:r w:rsidR="005E30E5" w:rsidRPr="00CB5BBD">
        <w:rPr>
          <w:b/>
        </w:rPr>
        <w:t>î</w:t>
      </w:r>
      <w:r w:rsidR="002F2A8F" w:rsidRPr="00CB5BBD">
        <w:rPr>
          <w:b/>
        </w:rPr>
        <w:t>n Domeniul Energiei</w:t>
      </w:r>
    </w:p>
    <w:p w14:paraId="40CCB519" w14:textId="07B0955A" w:rsidR="008D58A3" w:rsidRPr="00CB5BBD" w:rsidRDefault="002F2A8F" w:rsidP="008A519B">
      <w:pPr>
        <w:spacing w:before="120" w:after="120" w:line="360" w:lineRule="auto"/>
        <w:jc w:val="center"/>
        <w:rPr>
          <w:b/>
        </w:rPr>
      </w:pPr>
      <w:r w:rsidRPr="00CB5BBD">
        <w:rPr>
          <w:b/>
        </w:rPr>
        <w:t>Dumitru CHIRI</w:t>
      </w:r>
      <w:r w:rsidR="005E30E5" w:rsidRPr="00CB5BBD">
        <w:rPr>
          <w:b/>
        </w:rPr>
        <w:t>ȚĂ</w:t>
      </w:r>
    </w:p>
    <w:p w14:paraId="1C5E51C6" w14:textId="6973D59F" w:rsidR="00D9200B" w:rsidRPr="00CB5BBD" w:rsidRDefault="00D9200B" w:rsidP="008A519B">
      <w:pPr>
        <w:spacing w:before="120" w:after="120" w:line="360" w:lineRule="auto"/>
        <w:jc w:val="center"/>
        <w:rPr>
          <w:b/>
        </w:rPr>
      </w:pPr>
    </w:p>
    <w:p w14:paraId="4C840292" w14:textId="440CF36B" w:rsidR="00D9200B" w:rsidRDefault="00D9200B" w:rsidP="008A519B">
      <w:pPr>
        <w:spacing w:before="120" w:after="120" w:line="360" w:lineRule="auto"/>
        <w:jc w:val="center"/>
        <w:rPr>
          <w:b/>
        </w:rPr>
      </w:pPr>
    </w:p>
    <w:p w14:paraId="3FE31DDF" w14:textId="06FDD13A" w:rsidR="005C0864" w:rsidRDefault="005C0864" w:rsidP="008A519B">
      <w:pPr>
        <w:spacing w:before="120" w:after="120" w:line="360" w:lineRule="auto"/>
        <w:jc w:val="center"/>
        <w:rPr>
          <w:b/>
        </w:rPr>
      </w:pPr>
    </w:p>
    <w:p w14:paraId="5250500C" w14:textId="6E1BBC1E" w:rsidR="005C0864" w:rsidRDefault="005C0864" w:rsidP="008A519B">
      <w:pPr>
        <w:spacing w:before="120" w:after="120" w:line="360" w:lineRule="auto"/>
        <w:jc w:val="center"/>
        <w:rPr>
          <w:b/>
        </w:rPr>
      </w:pPr>
    </w:p>
    <w:p w14:paraId="390CA9FC" w14:textId="35E1EF5B" w:rsidR="005C0864" w:rsidRDefault="005C0864" w:rsidP="008A519B">
      <w:pPr>
        <w:spacing w:before="120" w:after="120" w:line="360" w:lineRule="auto"/>
        <w:jc w:val="center"/>
        <w:rPr>
          <w:b/>
        </w:rPr>
      </w:pPr>
    </w:p>
    <w:p w14:paraId="37A8427C" w14:textId="4D0B7360" w:rsidR="005C0864" w:rsidRDefault="005C0864" w:rsidP="008A519B">
      <w:pPr>
        <w:spacing w:before="120" w:after="120" w:line="360" w:lineRule="auto"/>
        <w:jc w:val="center"/>
        <w:rPr>
          <w:b/>
        </w:rPr>
      </w:pPr>
    </w:p>
    <w:p w14:paraId="4B560C08" w14:textId="3F1866CC" w:rsidR="005C0864" w:rsidRDefault="005C0864" w:rsidP="008A519B">
      <w:pPr>
        <w:spacing w:before="120" w:after="120" w:line="360" w:lineRule="auto"/>
        <w:jc w:val="center"/>
        <w:rPr>
          <w:b/>
        </w:rPr>
      </w:pPr>
    </w:p>
    <w:p w14:paraId="262C7C6C" w14:textId="13AE0CAF" w:rsidR="005C0864" w:rsidRDefault="005C0864" w:rsidP="008A519B">
      <w:pPr>
        <w:spacing w:before="120" w:after="120" w:line="360" w:lineRule="auto"/>
        <w:jc w:val="center"/>
        <w:rPr>
          <w:b/>
        </w:rPr>
      </w:pPr>
    </w:p>
    <w:p w14:paraId="17295A10" w14:textId="2870CC0A" w:rsidR="005C0864" w:rsidRDefault="005C0864" w:rsidP="008A519B">
      <w:pPr>
        <w:spacing w:before="120" w:after="120" w:line="360" w:lineRule="auto"/>
        <w:jc w:val="center"/>
        <w:rPr>
          <w:b/>
        </w:rPr>
      </w:pPr>
    </w:p>
    <w:p w14:paraId="0A506644" w14:textId="496FEEE2" w:rsidR="005C0864" w:rsidRDefault="005C0864" w:rsidP="008A519B">
      <w:pPr>
        <w:spacing w:before="120" w:after="120" w:line="360" w:lineRule="auto"/>
        <w:jc w:val="center"/>
        <w:rPr>
          <w:b/>
        </w:rPr>
      </w:pPr>
    </w:p>
    <w:p w14:paraId="662C2612" w14:textId="46BD75CD" w:rsidR="005C0864" w:rsidRDefault="005C0864" w:rsidP="008A519B">
      <w:pPr>
        <w:spacing w:before="120" w:after="120" w:line="360" w:lineRule="auto"/>
        <w:jc w:val="center"/>
        <w:rPr>
          <w:b/>
        </w:rPr>
      </w:pPr>
    </w:p>
    <w:p w14:paraId="6D5D1D93" w14:textId="28448405" w:rsidR="005C0864" w:rsidRDefault="005C0864" w:rsidP="008A519B">
      <w:pPr>
        <w:spacing w:before="120" w:after="120" w:line="360" w:lineRule="auto"/>
        <w:jc w:val="center"/>
        <w:rPr>
          <w:b/>
        </w:rPr>
      </w:pPr>
    </w:p>
    <w:p w14:paraId="678971C8" w14:textId="1EDEE7D1" w:rsidR="005C0864" w:rsidRDefault="005C0864" w:rsidP="008A519B">
      <w:pPr>
        <w:spacing w:before="120" w:after="120" w:line="360" w:lineRule="auto"/>
        <w:jc w:val="center"/>
        <w:rPr>
          <w:b/>
        </w:rPr>
      </w:pPr>
    </w:p>
    <w:p w14:paraId="686FEE74" w14:textId="291BB474" w:rsidR="005C0864" w:rsidRDefault="005C0864" w:rsidP="008A519B">
      <w:pPr>
        <w:spacing w:before="120" w:after="120" w:line="360" w:lineRule="auto"/>
        <w:jc w:val="center"/>
        <w:rPr>
          <w:b/>
        </w:rPr>
      </w:pPr>
    </w:p>
    <w:p w14:paraId="26E69797" w14:textId="77777777" w:rsidR="005C0864" w:rsidRPr="00CB5BBD" w:rsidRDefault="005C0864" w:rsidP="008A519B">
      <w:pPr>
        <w:spacing w:before="120" w:after="120" w:line="360" w:lineRule="auto"/>
        <w:jc w:val="center"/>
        <w:rPr>
          <w:b/>
        </w:rPr>
      </w:pPr>
    </w:p>
    <w:p w14:paraId="277EB6C8" w14:textId="4336D17A" w:rsidR="00D9200B" w:rsidRPr="00CB5BBD" w:rsidRDefault="00D9200B" w:rsidP="008A519B">
      <w:pPr>
        <w:spacing w:before="120" w:after="120" w:line="360" w:lineRule="auto"/>
        <w:jc w:val="center"/>
        <w:rPr>
          <w:b/>
        </w:rPr>
      </w:pPr>
    </w:p>
    <w:p w14:paraId="290EFF5A" w14:textId="3F66E4DB" w:rsidR="00D9200B" w:rsidRPr="00CB5BBD" w:rsidRDefault="00D9200B" w:rsidP="008A519B">
      <w:pPr>
        <w:spacing w:before="120" w:after="120" w:line="360" w:lineRule="auto"/>
        <w:jc w:val="center"/>
        <w:rPr>
          <w:b/>
        </w:rPr>
      </w:pPr>
    </w:p>
    <w:p w14:paraId="68587FC1" w14:textId="77777777" w:rsidR="00D9200B" w:rsidRPr="00CB5BBD" w:rsidRDefault="00D9200B" w:rsidP="00D9200B">
      <w:pPr>
        <w:jc w:val="right"/>
        <w:rPr>
          <w:b/>
        </w:rPr>
      </w:pPr>
      <w:r w:rsidRPr="00CB5BBD">
        <w:rPr>
          <w:b/>
        </w:rPr>
        <w:lastRenderedPageBreak/>
        <w:t>Anexa la Ordin</w:t>
      </w:r>
    </w:p>
    <w:p w14:paraId="262A002F" w14:textId="77777777" w:rsidR="00D9200B" w:rsidRPr="00CB5BBD" w:rsidRDefault="00D9200B" w:rsidP="00D9200B">
      <w:pPr>
        <w:jc w:val="right"/>
        <w:rPr>
          <w:b/>
        </w:rPr>
      </w:pPr>
      <w:r w:rsidRPr="00CB5BBD">
        <w:rPr>
          <w:b/>
        </w:rPr>
        <w:t xml:space="preserve"> </w:t>
      </w:r>
    </w:p>
    <w:p w14:paraId="3455C239" w14:textId="1E23896E" w:rsidR="00D9200B" w:rsidRPr="00CB5BBD" w:rsidRDefault="00C30000" w:rsidP="00D9200B">
      <w:pPr>
        <w:contextualSpacing/>
        <w:jc w:val="center"/>
        <w:rPr>
          <w:b/>
          <w:spacing w:val="5"/>
          <w:kern w:val="28"/>
        </w:rPr>
      </w:pPr>
      <w:bookmarkStart w:id="4" w:name="_Hlk511831401"/>
      <w:r>
        <w:rPr>
          <w:b/>
          <w:spacing w:val="5"/>
          <w:kern w:val="28"/>
        </w:rPr>
        <w:t>Regulile</w:t>
      </w:r>
      <w:r w:rsidR="00D9200B" w:rsidRPr="00CB5BBD">
        <w:rPr>
          <w:b/>
          <w:spacing w:val="5"/>
          <w:kern w:val="28"/>
        </w:rPr>
        <w:t xml:space="preserve"> </w:t>
      </w:r>
      <w:bookmarkStart w:id="5" w:name="_Hlk72325787"/>
      <w:r w:rsidR="00D9200B" w:rsidRPr="00CB5BBD">
        <w:rPr>
          <w:b/>
          <w:spacing w:val="5"/>
          <w:kern w:val="28"/>
        </w:rPr>
        <w:t xml:space="preserve">de suspendare și restabilire a activităților de piață și regulile de decontare </w:t>
      </w:r>
      <w:bookmarkEnd w:id="5"/>
      <w:r w:rsidR="00B331D6">
        <w:rPr>
          <w:b/>
          <w:spacing w:val="5"/>
          <w:kern w:val="28"/>
        </w:rPr>
        <w:t>aplicabile</w:t>
      </w:r>
    </w:p>
    <w:bookmarkEnd w:id="4"/>
    <w:p w14:paraId="5908D28E" w14:textId="77777777" w:rsidR="00D9200B" w:rsidRPr="00CB5BBD" w:rsidRDefault="00D9200B" w:rsidP="00D9200B">
      <w:pPr>
        <w:jc w:val="both"/>
      </w:pPr>
    </w:p>
    <w:p w14:paraId="42828739" w14:textId="77777777" w:rsidR="00D9200B" w:rsidRPr="00CB5BBD" w:rsidRDefault="00D9200B" w:rsidP="00622907">
      <w:pPr>
        <w:spacing w:line="276" w:lineRule="auto"/>
        <w:jc w:val="center"/>
        <w:rPr>
          <w:b/>
          <w:bCs/>
        </w:rPr>
      </w:pPr>
      <w:r w:rsidRPr="00CB5BBD">
        <w:rPr>
          <w:b/>
          <w:bCs/>
        </w:rPr>
        <w:t>Capitolul 1</w:t>
      </w:r>
    </w:p>
    <w:p w14:paraId="248A764B" w14:textId="0FDAEDED" w:rsidR="00D9200B" w:rsidRPr="00CB5BBD" w:rsidRDefault="00D9200B" w:rsidP="00622907">
      <w:pPr>
        <w:keepNext/>
        <w:keepLines/>
        <w:spacing w:line="276" w:lineRule="auto"/>
        <w:jc w:val="center"/>
        <w:outlineLvl w:val="0"/>
        <w:rPr>
          <w:b/>
        </w:rPr>
      </w:pPr>
      <w:bookmarkStart w:id="6" w:name="_Toc65500997"/>
      <w:r w:rsidRPr="00CB5BBD">
        <w:rPr>
          <w:b/>
        </w:rPr>
        <w:t>Domeniu de aplicare și scop</w:t>
      </w:r>
      <w:bookmarkEnd w:id="6"/>
    </w:p>
    <w:p w14:paraId="5CE64868" w14:textId="77777777" w:rsidR="00622907" w:rsidRPr="00CB5BBD" w:rsidRDefault="00622907" w:rsidP="00622907">
      <w:pPr>
        <w:keepNext/>
        <w:keepLines/>
        <w:spacing w:line="276" w:lineRule="auto"/>
        <w:jc w:val="center"/>
        <w:outlineLvl w:val="0"/>
        <w:rPr>
          <w:b/>
        </w:rPr>
      </w:pPr>
    </w:p>
    <w:p w14:paraId="7515B7F4" w14:textId="680873CE" w:rsidR="00D9200B" w:rsidRPr="00C30000" w:rsidRDefault="00D9200B" w:rsidP="000B0374">
      <w:pPr>
        <w:pStyle w:val="ListParagraph"/>
        <w:numPr>
          <w:ilvl w:val="0"/>
          <w:numId w:val="13"/>
        </w:numPr>
        <w:tabs>
          <w:tab w:val="left" w:pos="0"/>
          <w:tab w:val="left" w:pos="90"/>
          <w:tab w:val="left" w:pos="810"/>
        </w:tabs>
        <w:spacing w:line="276" w:lineRule="auto"/>
        <w:ind w:left="0" w:firstLine="0"/>
        <w:jc w:val="both"/>
        <w:rPr>
          <w:rFonts w:eastAsiaTheme="majorEastAsia"/>
          <w:spacing w:val="5"/>
          <w:kern w:val="28"/>
        </w:rPr>
      </w:pPr>
      <w:r w:rsidRPr="00CB5BBD">
        <w:rPr>
          <w:rFonts w:eastAsiaTheme="majorEastAsia"/>
          <w:spacing w:val="5"/>
          <w:kern w:val="28"/>
        </w:rPr>
        <w:t>Prezentul</w:t>
      </w:r>
      <w:r w:rsidRPr="00C30000">
        <w:rPr>
          <w:rFonts w:eastAsiaTheme="majorEastAsia"/>
          <w:spacing w:val="5"/>
          <w:kern w:val="28"/>
        </w:rPr>
        <w:t xml:space="preserve"> </w:t>
      </w:r>
      <w:r w:rsidR="00C30000">
        <w:rPr>
          <w:rFonts w:eastAsiaTheme="majorEastAsia"/>
          <w:spacing w:val="5"/>
          <w:kern w:val="28"/>
        </w:rPr>
        <w:t>document</w:t>
      </w:r>
      <w:r w:rsidRPr="00C30000">
        <w:rPr>
          <w:rFonts w:eastAsiaTheme="majorEastAsia"/>
          <w:spacing w:val="5"/>
          <w:kern w:val="28"/>
        </w:rPr>
        <w:t xml:space="preserve"> are drept scop stabilirea condițiilor, regulilor și procedurilor de suspendare și restabilire a activităților de piață și de decontarea dezechilibrelor, a capacității de echilibrare și a energiei de echilibrare aplicabile, în situațiile în care sistemul electroenergetic se află în stare de urgență, de colaps și de restaurare.  </w:t>
      </w:r>
    </w:p>
    <w:p w14:paraId="5D3EFBA8" w14:textId="29BAC9ED" w:rsidR="00D9200B" w:rsidRPr="00CB5BBD" w:rsidRDefault="00D9200B" w:rsidP="000B0374">
      <w:pPr>
        <w:pStyle w:val="ListParagraph"/>
        <w:numPr>
          <w:ilvl w:val="0"/>
          <w:numId w:val="13"/>
        </w:numPr>
        <w:spacing w:line="276" w:lineRule="auto"/>
        <w:ind w:left="0" w:firstLine="0"/>
        <w:jc w:val="both"/>
        <w:rPr>
          <w:rFonts w:eastAsiaTheme="majorEastAsia"/>
        </w:rPr>
      </w:pPr>
      <w:r w:rsidRPr="00CB5BBD">
        <w:rPr>
          <w:rFonts w:eastAsiaTheme="majorEastAsia"/>
        </w:rPr>
        <w:t xml:space="preserve">Operatorul de transport și de sistem asigură continuitatea tranzacțiilor cu energie și poate suspenda activitățile de piață și procesele aferente acestora doar în ultimă instanță în condiții clare, obiective și armonizate conform situaţiilor, criteriilor şi procedurilor stabilite în prezentul </w:t>
      </w:r>
      <w:r w:rsidR="00A26741">
        <w:rPr>
          <w:rFonts w:eastAsiaTheme="majorEastAsia"/>
        </w:rPr>
        <w:t>document</w:t>
      </w:r>
      <w:r w:rsidRPr="00CB5BBD">
        <w:rPr>
          <w:rFonts w:eastAsiaTheme="majorEastAsia"/>
        </w:rPr>
        <w:t xml:space="preserve">. În acest sens se va face distincţia între funcţionarea pieţelor şi măsurile de ordin tehnic necesare pentru rezolvarea anumitor situaţiilor generate de stările sistemului electroenergetic definite în Regulamentul (UE)  2017/2196 cum ar fi în cazul preluării conducerii de către operatorul de transport și de sistem a programului de dispecerizare aspect care nu conduce neapărat la suspendarea tuturor activităţilor de piaţă. </w:t>
      </w:r>
    </w:p>
    <w:p w14:paraId="54494B26" w14:textId="0B3DED16" w:rsidR="00D9200B" w:rsidRPr="00CB5BBD" w:rsidRDefault="00D9200B" w:rsidP="000B0374">
      <w:pPr>
        <w:pStyle w:val="ListParagraph"/>
        <w:numPr>
          <w:ilvl w:val="0"/>
          <w:numId w:val="13"/>
        </w:numPr>
        <w:spacing w:line="276" w:lineRule="auto"/>
        <w:ind w:left="0" w:firstLine="0"/>
        <w:jc w:val="both"/>
        <w:rPr>
          <w:rFonts w:eastAsiaTheme="majorEastAsia"/>
          <w:spacing w:val="5"/>
          <w:kern w:val="28"/>
        </w:rPr>
      </w:pPr>
      <w:r w:rsidRPr="00CB5BBD">
        <w:rPr>
          <w:rFonts w:eastAsiaTheme="majorEastAsia"/>
          <w:spacing w:val="5"/>
          <w:kern w:val="28"/>
        </w:rPr>
        <w:t xml:space="preserve">Prezentul </w:t>
      </w:r>
      <w:r w:rsidR="00C30000">
        <w:rPr>
          <w:rFonts w:eastAsiaTheme="majorEastAsia"/>
          <w:spacing w:val="5"/>
          <w:kern w:val="28"/>
        </w:rPr>
        <w:t>document</w:t>
      </w:r>
      <w:r w:rsidRPr="00CB5BBD">
        <w:rPr>
          <w:rFonts w:eastAsiaTheme="majorEastAsia"/>
          <w:spacing w:val="5"/>
          <w:kern w:val="28"/>
        </w:rPr>
        <w:t xml:space="preserve"> se aplică tuturor participanților la piață inclusiv operatorului de transport și de sistem, operatorilor de distribuție, utilizatorilor de rețea semnificativi, furnizorilor de servicii de apărare, furnizorilor de servicii de restaurare, părților responsabile cu echilibrarea, furnizorilor de servicii de echilibrare, operatorului pieței de energie electrică desemnat și operatorului de decontare a dezechilibrelor părților responsabile cu echilibrarea.</w:t>
      </w:r>
    </w:p>
    <w:p w14:paraId="1AD4D8F5" w14:textId="77777777" w:rsidR="00D9200B" w:rsidRPr="00CB5BBD" w:rsidRDefault="00D9200B" w:rsidP="00D9200B"/>
    <w:p w14:paraId="7293F4E9" w14:textId="77777777" w:rsidR="00D9200B" w:rsidRPr="00CB5BBD" w:rsidRDefault="00D9200B" w:rsidP="00622907">
      <w:pPr>
        <w:spacing w:line="276" w:lineRule="auto"/>
        <w:jc w:val="center"/>
        <w:rPr>
          <w:b/>
        </w:rPr>
      </w:pPr>
      <w:r w:rsidRPr="00CB5BBD">
        <w:rPr>
          <w:b/>
        </w:rPr>
        <w:t>Capitolul 2</w:t>
      </w:r>
    </w:p>
    <w:p w14:paraId="31277A8B" w14:textId="0974972D" w:rsidR="00D9200B" w:rsidRPr="00CB5BBD" w:rsidRDefault="00D9200B" w:rsidP="00622907">
      <w:pPr>
        <w:spacing w:line="276" w:lineRule="auto"/>
        <w:jc w:val="center"/>
        <w:rPr>
          <w:b/>
        </w:rPr>
      </w:pPr>
      <w:r w:rsidRPr="00CB5BBD">
        <w:rPr>
          <w:b/>
        </w:rPr>
        <w:t>Abrevieri și definiții</w:t>
      </w:r>
    </w:p>
    <w:p w14:paraId="58D84135" w14:textId="77777777" w:rsidR="00622907" w:rsidRPr="00CB5BBD" w:rsidRDefault="00622907" w:rsidP="00622907">
      <w:pPr>
        <w:spacing w:line="276" w:lineRule="auto"/>
        <w:jc w:val="center"/>
        <w:rPr>
          <w:b/>
        </w:rPr>
      </w:pPr>
    </w:p>
    <w:p w14:paraId="5294EF8D" w14:textId="43FD0E87" w:rsidR="00D9200B" w:rsidRPr="00CB5BBD" w:rsidRDefault="00D9200B" w:rsidP="000B0374">
      <w:pPr>
        <w:pStyle w:val="ListParagraph"/>
        <w:numPr>
          <w:ilvl w:val="0"/>
          <w:numId w:val="13"/>
        </w:numPr>
        <w:spacing w:line="276" w:lineRule="auto"/>
        <w:ind w:left="900" w:hanging="720"/>
        <w:jc w:val="both"/>
      </w:pPr>
      <w:r w:rsidRPr="00CB5BBD">
        <w:t xml:space="preserve">În înțelesul prezentului </w:t>
      </w:r>
      <w:r w:rsidR="00C30000">
        <w:t>document</w:t>
      </w:r>
      <w:r w:rsidRPr="00CB5BBD">
        <w:t>, abrevierile de mai jos au următoarele semnificații:</w:t>
      </w:r>
    </w:p>
    <w:p w14:paraId="36B6D1E2" w14:textId="77777777" w:rsidR="00D9200B" w:rsidRPr="00CB5BBD" w:rsidRDefault="00D9200B" w:rsidP="000B0374">
      <w:pPr>
        <w:pStyle w:val="ListParagraph"/>
        <w:numPr>
          <w:ilvl w:val="1"/>
          <w:numId w:val="8"/>
        </w:numPr>
        <w:spacing w:line="276" w:lineRule="auto"/>
        <w:ind w:left="990"/>
        <w:jc w:val="both"/>
      </w:pPr>
      <w:r w:rsidRPr="00CB5BBD">
        <w:t>ANRE – Autoritatea Naţională de Reglementare în Domeniul Energiei;</w:t>
      </w:r>
    </w:p>
    <w:p w14:paraId="1E9EA6E4" w14:textId="77777777" w:rsidR="00D9200B" w:rsidRPr="00CB5BBD" w:rsidRDefault="00D9200B" w:rsidP="000B0374">
      <w:pPr>
        <w:pStyle w:val="ListParagraph"/>
        <w:numPr>
          <w:ilvl w:val="1"/>
          <w:numId w:val="8"/>
        </w:numPr>
        <w:spacing w:line="276" w:lineRule="auto"/>
        <w:ind w:left="990"/>
        <w:jc w:val="both"/>
      </w:pPr>
      <w:r w:rsidRPr="00CB5BBD">
        <w:t>ENTSO-E – Rețeaua europeană a operatorilor de transport și de sistem pentru electricitate;</w:t>
      </w:r>
    </w:p>
    <w:p w14:paraId="47753FDC" w14:textId="77777777" w:rsidR="00D9200B" w:rsidRPr="00CB5BBD" w:rsidRDefault="00D9200B" w:rsidP="000B0374">
      <w:pPr>
        <w:pStyle w:val="ListParagraph"/>
        <w:numPr>
          <w:ilvl w:val="1"/>
          <w:numId w:val="8"/>
        </w:numPr>
        <w:spacing w:line="276" w:lineRule="auto"/>
        <w:ind w:left="990"/>
        <w:jc w:val="both"/>
      </w:pPr>
      <w:r w:rsidRPr="00CB5BBD">
        <w:t>UE – Uniunea Europeană;</w:t>
      </w:r>
    </w:p>
    <w:p w14:paraId="781FBC40" w14:textId="77777777" w:rsidR="00D9200B" w:rsidRPr="00CB5BBD" w:rsidRDefault="00D9200B" w:rsidP="000B0374">
      <w:pPr>
        <w:pStyle w:val="ListParagraph"/>
        <w:numPr>
          <w:ilvl w:val="1"/>
          <w:numId w:val="8"/>
        </w:numPr>
        <w:spacing w:line="276" w:lineRule="auto"/>
        <w:ind w:left="990"/>
        <w:jc w:val="both"/>
      </w:pPr>
      <w:r w:rsidRPr="00CB5BBD">
        <w:t>SEN – sistemul electroenergetic naţional;</w:t>
      </w:r>
    </w:p>
    <w:p w14:paraId="7485E194" w14:textId="77777777" w:rsidR="00D9200B" w:rsidRPr="00CB5BBD" w:rsidRDefault="00D9200B" w:rsidP="000B0374">
      <w:pPr>
        <w:pStyle w:val="ListParagraph"/>
        <w:numPr>
          <w:ilvl w:val="1"/>
          <w:numId w:val="8"/>
        </w:numPr>
        <w:spacing w:line="276" w:lineRule="auto"/>
        <w:ind w:left="990"/>
        <w:jc w:val="both"/>
      </w:pPr>
      <w:r w:rsidRPr="00CB5BBD">
        <w:t>OR – operator de rețea;</w:t>
      </w:r>
    </w:p>
    <w:p w14:paraId="4F2BCE32" w14:textId="77777777" w:rsidR="00D9200B" w:rsidRPr="00CB5BBD" w:rsidRDefault="00D9200B" w:rsidP="000B0374">
      <w:pPr>
        <w:pStyle w:val="ListParagraph"/>
        <w:numPr>
          <w:ilvl w:val="1"/>
          <w:numId w:val="8"/>
        </w:numPr>
        <w:spacing w:line="276" w:lineRule="auto"/>
        <w:ind w:left="990"/>
        <w:jc w:val="both"/>
      </w:pPr>
      <w:r w:rsidRPr="00CB5BBD">
        <w:t>OTS – operator de transport și de sistem;</w:t>
      </w:r>
    </w:p>
    <w:p w14:paraId="5E922F80" w14:textId="77777777" w:rsidR="00D9200B" w:rsidRPr="00CB5BBD" w:rsidRDefault="00D9200B" w:rsidP="000B0374">
      <w:pPr>
        <w:pStyle w:val="ListParagraph"/>
        <w:numPr>
          <w:ilvl w:val="1"/>
          <w:numId w:val="8"/>
        </w:numPr>
        <w:spacing w:line="276" w:lineRule="auto"/>
        <w:ind w:left="990"/>
        <w:jc w:val="both"/>
      </w:pPr>
      <w:r w:rsidRPr="00CB5BBD">
        <w:t>TEL – operatorul de transport și de sistem CNTEE Transelectrica SA</w:t>
      </w:r>
    </w:p>
    <w:p w14:paraId="29352B73" w14:textId="77777777" w:rsidR="00D9200B" w:rsidRPr="00CB5BBD" w:rsidRDefault="00D9200B" w:rsidP="000B0374">
      <w:pPr>
        <w:pStyle w:val="ListParagraph"/>
        <w:numPr>
          <w:ilvl w:val="1"/>
          <w:numId w:val="8"/>
        </w:numPr>
        <w:spacing w:line="276" w:lineRule="auto"/>
        <w:ind w:left="990"/>
        <w:jc w:val="both"/>
      </w:pPr>
      <w:r w:rsidRPr="00CB5BBD">
        <w:t>OD – operatorul de distribuție;</w:t>
      </w:r>
    </w:p>
    <w:p w14:paraId="77D0AE78" w14:textId="77777777" w:rsidR="00D9200B" w:rsidRPr="00CB5BBD" w:rsidRDefault="00D9200B" w:rsidP="000B0374">
      <w:pPr>
        <w:pStyle w:val="ListParagraph"/>
        <w:numPr>
          <w:ilvl w:val="1"/>
          <w:numId w:val="8"/>
        </w:numPr>
        <w:tabs>
          <w:tab w:val="left" w:pos="708"/>
          <w:tab w:val="left" w:pos="1416"/>
          <w:tab w:val="left" w:pos="2124"/>
          <w:tab w:val="left" w:pos="2832"/>
          <w:tab w:val="left" w:pos="3540"/>
          <w:tab w:val="left" w:pos="4248"/>
          <w:tab w:val="center" w:pos="4896"/>
        </w:tabs>
        <w:spacing w:line="276" w:lineRule="auto"/>
        <w:ind w:left="990"/>
        <w:jc w:val="both"/>
      </w:pPr>
      <w:r w:rsidRPr="00CB5BBD">
        <w:t>ID – interval de dispecerizare;</w:t>
      </w:r>
    </w:p>
    <w:p w14:paraId="1BC22DAD" w14:textId="77777777" w:rsidR="00D9200B" w:rsidRPr="00CB5BBD" w:rsidRDefault="00D9200B" w:rsidP="000B0374">
      <w:pPr>
        <w:pStyle w:val="ListParagraph"/>
        <w:numPr>
          <w:ilvl w:val="1"/>
          <w:numId w:val="8"/>
        </w:numPr>
        <w:tabs>
          <w:tab w:val="left" w:pos="708"/>
          <w:tab w:val="left" w:pos="1416"/>
          <w:tab w:val="left" w:pos="2124"/>
          <w:tab w:val="left" w:pos="2832"/>
          <w:tab w:val="left" w:pos="3540"/>
          <w:tab w:val="left" w:pos="4248"/>
          <w:tab w:val="center" w:pos="4896"/>
        </w:tabs>
        <w:spacing w:line="276" w:lineRule="auto"/>
        <w:ind w:left="990"/>
        <w:jc w:val="both"/>
      </w:pPr>
      <w:r w:rsidRPr="00CB5BBD">
        <w:t>PZU – piața pentru ziua următoare</w:t>
      </w:r>
      <w:r w:rsidRPr="00CB5BBD">
        <w:tab/>
      </w:r>
    </w:p>
    <w:p w14:paraId="035F17E6" w14:textId="77777777" w:rsidR="00D9200B" w:rsidRPr="00CB5BBD" w:rsidRDefault="00D9200B" w:rsidP="000B0374">
      <w:pPr>
        <w:pStyle w:val="ListParagraph"/>
        <w:numPr>
          <w:ilvl w:val="1"/>
          <w:numId w:val="8"/>
        </w:numPr>
        <w:spacing w:line="276" w:lineRule="auto"/>
        <w:ind w:left="990"/>
        <w:jc w:val="both"/>
      </w:pPr>
      <w:r w:rsidRPr="00CB5BBD">
        <w:t>PE – piaţa de echilibrare;</w:t>
      </w:r>
    </w:p>
    <w:p w14:paraId="7224820E" w14:textId="77777777" w:rsidR="00D9200B" w:rsidRPr="00CB5BBD" w:rsidRDefault="00D9200B" w:rsidP="000B0374">
      <w:pPr>
        <w:pStyle w:val="ListParagraph"/>
        <w:numPr>
          <w:ilvl w:val="1"/>
          <w:numId w:val="8"/>
        </w:numPr>
        <w:spacing w:line="276" w:lineRule="auto"/>
        <w:ind w:left="990"/>
        <w:jc w:val="both"/>
      </w:pPr>
      <w:r w:rsidRPr="00CB5BBD">
        <w:t>PI – piața intrazilnică;</w:t>
      </w:r>
    </w:p>
    <w:p w14:paraId="7D9E596E" w14:textId="77777777" w:rsidR="00D9200B" w:rsidRPr="00CB5BBD" w:rsidRDefault="00D9200B" w:rsidP="000B0374">
      <w:pPr>
        <w:pStyle w:val="ListParagraph"/>
        <w:numPr>
          <w:ilvl w:val="1"/>
          <w:numId w:val="8"/>
        </w:numPr>
        <w:spacing w:line="276" w:lineRule="auto"/>
        <w:ind w:left="990"/>
        <w:jc w:val="both"/>
      </w:pPr>
      <w:r w:rsidRPr="00CB5BBD">
        <w:t>PRE – parte responsabilă cu echilibrarea;</w:t>
      </w:r>
    </w:p>
    <w:p w14:paraId="3ED9C506" w14:textId="77777777" w:rsidR="00D9200B" w:rsidRPr="00CB5BBD" w:rsidRDefault="00D9200B" w:rsidP="000B0374">
      <w:pPr>
        <w:pStyle w:val="ListParagraph"/>
        <w:numPr>
          <w:ilvl w:val="1"/>
          <w:numId w:val="8"/>
        </w:numPr>
        <w:spacing w:line="276" w:lineRule="auto"/>
        <w:ind w:left="990"/>
        <w:jc w:val="both"/>
      </w:pPr>
      <w:r w:rsidRPr="00CB5BBD">
        <w:lastRenderedPageBreak/>
        <w:t>OPEED - operatorul pieţelor de energie electrică desemnat sau delegat să execute funcții de piață în conformitate cu legislația națională</w:t>
      </w:r>
    </w:p>
    <w:p w14:paraId="43685EF5" w14:textId="77777777" w:rsidR="00D9200B" w:rsidRPr="00CB5BBD" w:rsidRDefault="00D9200B" w:rsidP="000B0374">
      <w:pPr>
        <w:pStyle w:val="ListParagraph"/>
        <w:numPr>
          <w:ilvl w:val="1"/>
          <w:numId w:val="8"/>
        </w:numPr>
        <w:spacing w:line="276" w:lineRule="auto"/>
        <w:ind w:left="990"/>
        <w:jc w:val="both"/>
      </w:pPr>
      <w:r w:rsidRPr="00CB5BBD">
        <w:t xml:space="preserve"> ODDPRE – operatorul de decontare al dezechilibrelor PRE;</w:t>
      </w:r>
    </w:p>
    <w:p w14:paraId="160FA670" w14:textId="77777777" w:rsidR="00D9200B" w:rsidRPr="00CB5BBD" w:rsidRDefault="00D9200B" w:rsidP="000B0374">
      <w:pPr>
        <w:pStyle w:val="ListParagraph"/>
        <w:numPr>
          <w:ilvl w:val="1"/>
          <w:numId w:val="8"/>
        </w:numPr>
        <w:spacing w:line="276" w:lineRule="auto"/>
        <w:ind w:left="990"/>
        <w:jc w:val="both"/>
      </w:pPr>
      <w:r w:rsidRPr="00CB5BBD">
        <w:t>FSE – furnizor de servicii de echilibrare;</w:t>
      </w:r>
    </w:p>
    <w:p w14:paraId="7170CA76" w14:textId="77777777" w:rsidR="00D9200B" w:rsidRPr="00CB5BBD" w:rsidRDefault="00D9200B" w:rsidP="000B0374">
      <w:pPr>
        <w:pStyle w:val="ListParagraph"/>
        <w:numPr>
          <w:ilvl w:val="1"/>
          <w:numId w:val="8"/>
        </w:numPr>
        <w:spacing w:line="276" w:lineRule="auto"/>
        <w:ind w:left="990"/>
        <w:jc w:val="both"/>
      </w:pPr>
      <w:r w:rsidRPr="00CB5BBD">
        <w:t>UFR – unitate de furnizare a rezervelor;</w:t>
      </w:r>
    </w:p>
    <w:p w14:paraId="0F13FE6A" w14:textId="77777777" w:rsidR="00D9200B" w:rsidRPr="00CB5BBD" w:rsidRDefault="00D9200B" w:rsidP="000B0374">
      <w:pPr>
        <w:numPr>
          <w:ilvl w:val="1"/>
          <w:numId w:val="8"/>
        </w:numPr>
        <w:spacing w:line="276" w:lineRule="auto"/>
        <w:ind w:left="990"/>
        <w:jc w:val="both"/>
      </w:pPr>
      <w:r w:rsidRPr="00CB5BBD">
        <w:t>GFR – grup de furnizare a rezervelor;</w:t>
      </w:r>
    </w:p>
    <w:p w14:paraId="0D13F191" w14:textId="77777777" w:rsidR="00D9200B" w:rsidRPr="00CB5BBD" w:rsidRDefault="00D9200B" w:rsidP="000B0374">
      <w:pPr>
        <w:numPr>
          <w:ilvl w:val="1"/>
          <w:numId w:val="8"/>
        </w:numPr>
        <w:spacing w:line="276" w:lineRule="auto"/>
        <w:ind w:left="990"/>
        <w:jc w:val="both"/>
      </w:pPr>
      <w:r w:rsidRPr="00CB5BBD">
        <w:t>URS – utilizator de retea semnificativ;</w:t>
      </w:r>
    </w:p>
    <w:p w14:paraId="5126FEF9" w14:textId="77777777" w:rsidR="00D9200B" w:rsidRPr="00CB5BBD" w:rsidRDefault="00D9200B" w:rsidP="000B0374">
      <w:pPr>
        <w:numPr>
          <w:ilvl w:val="1"/>
          <w:numId w:val="8"/>
        </w:numPr>
        <w:spacing w:line="276" w:lineRule="auto"/>
        <w:ind w:left="990"/>
        <w:jc w:val="both"/>
      </w:pPr>
      <w:r w:rsidRPr="00CB5BBD">
        <w:t>RSF – Rezerva de stabilizare a frecvenței;</w:t>
      </w:r>
    </w:p>
    <w:p w14:paraId="6010723E" w14:textId="77777777" w:rsidR="00D9200B" w:rsidRPr="00CB5BBD" w:rsidRDefault="00D9200B" w:rsidP="000B0374">
      <w:pPr>
        <w:numPr>
          <w:ilvl w:val="1"/>
          <w:numId w:val="8"/>
        </w:numPr>
        <w:spacing w:line="276" w:lineRule="auto"/>
        <w:ind w:left="990"/>
        <w:jc w:val="both"/>
      </w:pPr>
      <w:r w:rsidRPr="00CB5BBD">
        <w:t>NP – Notificare de program</w:t>
      </w:r>
    </w:p>
    <w:p w14:paraId="71FBA1EB" w14:textId="77777777" w:rsidR="00D9200B" w:rsidRPr="00CB5BBD" w:rsidRDefault="00D9200B" w:rsidP="000B0374">
      <w:pPr>
        <w:numPr>
          <w:ilvl w:val="1"/>
          <w:numId w:val="8"/>
        </w:numPr>
        <w:spacing w:line="276" w:lineRule="auto"/>
        <w:ind w:left="990"/>
        <w:jc w:val="both"/>
      </w:pPr>
      <w:r w:rsidRPr="00CB5BBD">
        <w:t>RCC – Centrul Regional de Coordonare;</w:t>
      </w:r>
    </w:p>
    <w:p w14:paraId="5D7F95B4" w14:textId="77777777" w:rsidR="00D9200B" w:rsidRPr="00CB5BBD" w:rsidRDefault="00D9200B" w:rsidP="000B0374">
      <w:pPr>
        <w:numPr>
          <w:ilvl w:val="1"/>
          <w:numId w:val="8"/>
        </w:numPr>
        <w:spacing w:line="276" w:lineRule="auto"/>
        <w:ind w:left="990"/>
        <w:jc w:val="both"/>
      </w:pPr>
      <w:r w:rsidRPr="00CB5BBD">
        <w:t>RSC - Centrul de Coordonare al Securității</w:t>
      </w:r>
    </w:p>
    <w:p w14:paraId="029EF26F" w14:textId="77777777" w:rsidR="00D9200B" w:rsidRPr="00CB5BBD" w:rsidRDefault="00D9200B" w:rsidP="000B0374">
      <w:pPr>
        <w:pStyle w:val="ListParagraph"/>
        <w:numPr>
          <w:ilvl w:val="1"/>
          <w:numId w:val="8"/>
        </w:numPr>
        <w:spacing w:line="276" w:lineRule="auto"/>
        <w:ind w:left="990"/>
        <w:jc w:val="both"/>
      </w:pPr>
      <w:r w:rsidRPr="00CB5BBD">
        <w:t>CCR – Regiunea de Calcul al Capacitățiilor</w:t>
      </w:r>
    </w:p>
    <w:p w14:paraId="26C75036" w14:textId="77777777" w:rsidR="00D9200B" w:rsidRPr="00CB5BBD" w:rsidRDefault="00D9200B" w:rsidP="000B0374">
      <w:pPr>
        <w:pStyle w:val="ListParagraph"/>
        <w:numPr>
          <w:ilvl w:val="1"/>
          <w:numId w:val="8"/>
        </w:numPr>
        <w:tabs>
          <w:tab w:val="left" w:pos="990"/>
        </w:tabs>
        <w:spacing w:line="276" w:lineRule="auto"/>
        <w:ind w:left="630" w:firstLine="0"/>
      </w:pPr>
      <w:r w:rsidRPr="00CB5BBD">
        <w:t>SOR- regiunea de operare a sistemului</w:t>
      </w:r>
    </w:p>
    <w:p w14:paraId="538FAAE3" w14:textId="53261FE5" w:rsidR="00D9200B" w:rsidRPr="00CB5BBD" w:rsidRDefault="00D9200B" w:rsidP="000B0374">
      <w:pPr>
        <w:pStyle w:val="ListParagraph"/>
        <w:numPr>
          <w:ilvl w:val="0"/>
          <w:numId w:val="13"/>
        </w:numPr>
        <w:spacing w:line="276" w:lineRule="auto"/>
        <w:ind w:left="0" w:firstLine="0"/>
        <w:jc w:val="both"/>
      </w:pPr>
      <w:r w:rsidRPr="00CB5BBD">
        <w:t xml:space="preserve">În înțelesul prezentului </w:t>
      </w:r>
      <w:r w:rsidR="00C30000">
        <w:t>document</w:t>
      </w:r>
      <w:r w:rsidRPr="00CB5BBD">
        <w:t>, termenii și expresiile folosite au semnificațiile definite în:</w:t>
      </w:r>
    </w:p>
    <w:p w14:paraId="499BB74E" w14:textId="77777777" w:rsidR="00D9200B" w:rsidRPr="00CB5BBD" w:rsidRDefault="00D9200B" w:rsidP="00AC414E">
      <w:pPr>
        <w:spacing w:line="276" w:lineRule="auto"/>
        <w:jc w:val="both"/>
      </w:pPr>
      <w:r w:rsidRPr="00CB5BBD">
        <w:t xml:space="preserve">- art. 2 din Directiva (UE) 2019/944 a Parlamentului European și a Consiliului din 5 iunie 2019 privind normele comune pentru piața internă de energie electrică și de modificare a Directivei 2012/27/UE (reformare), </w:t>
      </w:r>
    </w:p>
    <w:p w14:paraId="75D41A4D" w14:textId="77777777" w:rsidR="00D9200B" w:rsidRPr="00CB5BBD" w:rsidRDefault="00D9200B" w:rsidP="00AC414E">
      <w:pPr>
        <w:spacing w:line="276" w:lineRule="auto"/>
        <w:jc w:val="both"/>
      </w:pPr>
      <w:r w:rsidRPr="00CB5BBD">
        <w:t xml:space="preserve">- art. 2 din Regulamentul (UE) 2019/943 al Parlamentului European și al Consiliului din 5 iunie 2019 privind piața internă de energie electrică (reformare), </w:t>
      </w:r>
    </w:p>
    <w:p w14:paraId="6501FC8C" w14:textId="77777777" w:rsidR="00D9200B" w:rsidRPr="00CB5BBD" w:rsidRDefault="00D9200B" w:rsidP="00AC414E">
      <w:pPr>
        <w:spacing w:line="276" w:lineRule="auto"/>
        <w:jc w:val="both"/>
      </w:pPr>
      <w:r w:rsidRPr="00CB5BBD">
        <w:t>- art. 2 din Regulamentul (UE) NR. 543/2013 al Comisiei din 14 iunie 2013 privind transmiterea și publicarea datelor pe piețele energiei electrice și de modificare a anexei I la Regulamentul (CE) nr. 714/2009 al Parlamentului European și al Consiliului,</w:t>
      </w:r>
    </w:p>
    <w:p w14:paraId="18427B60" w14:textId="77777777" w:rsidR="00D9200B" w:rsidRPr="00CB5BBD" w:rsidRDefault="00D9200B" w:rsidP="00AC414E">
      <w:pPr>
        <w:spacing w:line="276" w:lineRule="auto"/>
        <w:jc w:val="both"/>
      </w:pPr>
      <w:r w:rsidRPr="00CB5BBD">
        <w:t>- art. 2 din Regulamentul (UE) 2015/1222 al Comisiei din 24 iulie 2015 de stabilire a unor linii directoare privind alocarea capacităților și gestionarea congestiilor,</w:t>
      </w:r>
    </w:p>
    <w:p w14:paraId="4983D6A9" w14:textId="77777777" w:rsidR="00D9200B" w:rsidRPr="00CB5BBD" w:rsidRDefault="00D9200B" w:rsidP="00AC414E">
      <w:pPr>
        <w:spacing w:line="276" w:lineRule="auto"/>
        <w:jc w:val="both"/>
      </w:pPr>
      <w:r w:rsidRPr="00CB5BBD">
        <w:t>- art. 2 din Regulamentul (UE) 2016/1719 al Comisiei dinseptembrie 2016 de stabilire a unei orientări privind alocarea capacităților pe piața pe termen lung,</w:t>
      </w:r>
    </w:p>
    <w:p w14:paraId="61CEE17E" w14:textId="77777777" w:rsidR="00D9200B" w:rsidRPr="00CB5BBD" w:rsidRDefault="00D9200B" w:rsidP="00AC414E">
      <w:pPr>
        <w:spacing w:line="276" w:lineRule="auto"/>
        <w:jc w:val="both"/>
      </w:pPr>
      <w:r w:rsidRPr="00CB5BBD">
        <w:t xml:space="preserve">- art. 2 din Regulamentul (UE) 2017/1485 al Comisiei din 2 august 2017 de stabilire a unei linii directoare privind operarea sistemului de transport al energiei electrice, </w:t>
      </w:r>
    </w:p>
    <w:p w14:paraId="58AD7F48" w14:textId="77777777" w:rsidR="00D9200B" w:rsidRPr="00CB5BBD" w:rsidRDefault="00D9200B" w:rsidP="00AC414E">
      <w:pPr>
        <w:spacing w:line="276" w:lineRule="auto"/>
        <w:jc w:val="both"/>
      </w:pPr>
      <w:r w:rsidRPr="00CB5BBD">
        <w:t xml:space="preserve">- art. 3 din Regulamentul (UE) 2017/2195 al Comisiei din 23 noiembrie 2017 de stabilire a unei linii directoare privind echilibrarea sistemului de energie electrică, </w:t>
      </w:r>
    </w:p>
    <w:p w14:paraId="12F8C533" w14:textId="77777777" w:rsidR="00D9200B" w:rsidRPr="00CB5BBD" w:rsidRDefault="00D9200B" w:rsidP="00AC414E">
      <w:pPr>
        <w:spacing w:line="276" w:lineRule="auto"/>
        <w:jc w:val="both"/>
      </w:pPr>
      <w:r w:rsidRPr="00CB5BBD">
        <w:t>- art. 2 din Regulamentul (UE) 2017/2196 al Comisiei din 24 noiembrie 2017 de stabilire a unui cod de rețea privind starea de urgență și restaurarea sistemului electroenergetic,</w:t>
      </w:r>
    </w:p>
    <w:p w14:paraId="6CB1F969" w14:textId="77777777" w:rsidR="00D9200B" w:rsidRPr="00CB5BBD" w:rsidRDefault="00D9200B" w:rsidP="00AC414E">
      <w:pPr>
        <w:spacing w:line="276" w:lineRule="auto"/>
        <w:jc w:val="both"/>
      </w:pPr>
      <w:r w:rsidRPr="00CB5BBD">
        <w:t>- art. 3 din Legea energiei electrice și a gazelor naturale nr. 123/2012, cu modificările și completările ulterioare.</w:t>
      </w:r>
    </w:p>
    <w:p w14:paraId="3B156BF1" w14:textId="45200471" w:rsidR="00D9200B" w:rsidRPr="00CB5BBD" w:rsidRDefault="00D9200B" w:rsidP="00D9200B"/>
    <w:p w14:paraId="3FDACEF9" w14:textId="77777777" w:rsidR="00D9200B" w:rsidRPr="00CB5BBD" w:rsidRDefault="00D9200B" w:rsidP="00622907">
      <w:pPr>
        <w:jc w:val="center"/>
        <w:rPr>
          <w:b/>
          <w:bCs/>
        </w:rPr>
      </w:pPr>
      <w:r w:rsidRPr="00CB5BBD">
        <w:rPr>
          <w:b/>
          <w:bCs/>
        </w:rPr>
        <w:t>Capitolul 3</w:t>
      </w:r>
    </w:p>
    <w:p w14:paraId="4842F8CE" w14:textId="7B4A805E" w:rsidR="00D9200B" w:rsidRPr="00CB5BBD" w:rsidRDefault="00D9200B" w:rsidP="00622907">
      <w:pPr>
        <w:jc w:val="center"/>
        <w:rPr>
          <w:b/>
        </w:rPr>
      </w:pPr>
      <w:r w:rsidRPr="00CB5BBD">
        <w:rPr>
          <w:b/>
        </w:rPr>
        <w:t>Coordonarea Operatorului de Transport și Sistem</w:t>
      </w:r>
    </w:p>
    <w:p w14:paraId="742B887C" w14:textId="77777777" w:rsidR="00622907" w:rsidRPr="00CB5BBD" w:rsidRDefault="00622907" w:rsidP="00622907">
      <w:pPr>
        <w:jc w:val="center"/>
        <w:rPr>
          <w:b/>
        </w:rPr>
      </w:pPr>
    </w:p>
    <w:p w14:paraId="4C4FC237" w14:textId="77777777" w:rsidR="00D9200B" w:rsidRPr="00CB5BBD" w:rsidRDefault="00D9200B" w:rsidP="00AC414E">
      <w:pPr>
        <w:keepNext/>
        <w:keepLines/>
        <w:spacing w:line="360" w:lineRule="auto"/>
        <w:outlineLvl w:val="0"/>
        <w:rPr>
          <w:b/>
        </w:rPr>
      </w:pPr>
      <w:bookmarkStart w:id="7" w:name="_Toc65501000"/>
      <w:r w:rsidRPr="00CB5BBD">
        <w:rPr>
          <w:b/>
        </w:rPr>
        <w:t>Prevederi generale</w:t>
      </w:r>
      <w:bookmarkEnd w:id="7"/>
    </w:p>
    <w:p w14:paraId="1C8C48CF" w14:textId="77777777" w:rsidR="00D9200B" w:rsidRPr="00CB5BBD" w:rsidRDefault="00D9200B" w:rsidP="000B0374">
      <w:pPr>
        <w:pStyle w:val="ListParagraph"/>
        <w:numPr>
          <w:ilvl w:val="0"/>
          <w:numId w:val="13"/>
        </w:numPr>
        <w:spacing w:line="276" w:lineRule="auto"/>
        <w:ind w:left="0" w:firstLine="0"/>
        <w:jc w:val="both"/>
      </w:pPr>
      <w:r w:rsidRPr="00CB5BBD">
        <w:t xml:space="preserve">TEL va constitui o echipa de criză conform unei proceduri proprii pentru situațiile impuse de starea de urgenţă sau colaps a SEN, cu următoarele atribuții: </w:t>
      </w:r>
    </w:p>
    <w:p w14:paraId="4CD1FFD8" w14:textId="77777777" w:rsidR="00D9200B" w:rsidRPr="00CB5BBD" w:rsidRDefault="00D9200B" w:rsidP="000B0374">
      <w:pPr>
        <w:pStyle w:val="ListParagraph"/>
        <w:numPr>
          <w:ilvl w:val="0"/>
          <w:numId w:val="2"/>
        </w:numPr>
        <w:tabs>
          <w:tab w:val="left" w:pos="360"/>
        </w:tabs>
        <w:spacing w:line="276" w:lineRule="auto"/>
        <w:ind w:left="0" w:firstLine="270"/>
        <w:jc w:val="both"/>
      </w:pPr>
      <w:r w:rsidRPr="00CB5BBD">
        <w:t>coordonarea conform planului de aparare și restaurare;</w:t>
      </w:r>
    </w:p>
    <w:p w14:paraId="2F50E8B9" w14:textId="77777777" w:rsidR="00D9200B" w:rsidRPr="00CB5BBD" w:rsidRDefault="00D9200B" w:rsidP="000B0374">
      <w:pPr>
        <w:pStyle w:val="ListParagraph"/>
        <w:numPr>
          <w:ilvl w:val="0"/>
          <w:numId w:val="2"/>
        </w:numPr>
        <w:tabs>
          <w:tab w:val="left" w:pos="360"/>
        </w:tabs>
        <w:spacing w:line="276" w:lineRule="auto"/>
        <w:ind w:left="0" w:firstLine="270"/>
        <w:jc w:val="both"/>
      </w:pPr>
      <w:r w:rsidRPr="00CB5BBD">
        <w:t>monitorizarea și diagnosticarea stării rețelei;</w:t>
      </w:r>
    </w:p>
    <w:p w14:paraId="4DFCC039" w14:textId="77777777" w:rsidR="00D9200B" w:rsidRPr="00CB5BBD" w:rsidRDefault="00D9200B" w:rsidP="000B0374">
      <w:pPr>
        <w:pStyle w:val="ListParagraph"/>
        <w:numPr>
          <w:ilvl w:val="0"/>
          <w:numId w:val="2"/>
        </w:numPr>
        <w:tabs>
          <w:tab w:val="left" w:pos="360"/>
        </w:tabs>
        <w:spacing w:line="276" w:lineRule="auto"/>
        <w:ind w:left="720" w:hanging="450"/>
        <w:jc w:val="both"/>
      </w:pPr>
      <w:r w:rsidRPr="00CB5BBD">
        <w:lastRenderedPageBreak/>
        <w:t>stabilirea priorităților pentru restabilirea alimentării consumatorilor, conform planului de aparare și restaurare;</w:t>
      </w:r>
    </w:p>
    <w:p w14:paraId="74671B54" w14:textId="77777777" w:rsidR="00D9200B" w:rsidRPr="00CB5BBD" w:rsidRDefault="00D9200B" w:rsidP="000B0374">
      <w:pPr>
        <w:pStyle w:val="ListParagraph"/>
        <w:numPr>
          <w:ilvl w:val="0"/>
          <w:numId w:val="2"/>
        </w:numPr>
        <w:tabs>
          <w:tab w:val="left" w:pos="360"/>
        </w:tabs>
        <w:spacing w:line="276" w:lineRule="auto"/>
        <w:ind w:left="0" w:firstLine="270"/>
        <w:jc w:val="both"/>
      </w:pPr>
      <w:r w:rsidRPr="00CB5BBD">
        <w:t xml:space="preserve">luarea deciziei privind suspendarea și restabilirea activităților de piață; </w:t>
      </w:r>
    </w:p>
    <w:p w14:paraId="32905070" w14:textId="53B6CC92" w:rsidR="00D9200B" w:rsidRPr="00CB5BBD" w:rsidRDefault="00D9200B" w:rsidP="000B0374">
      <w:pPr>
        <w:pStyle w:val="ListParagraph"/>
        <w:numPr>
          <w:ilvl w:val="0"/>
          <w:numId w:val="2"/>
        </w:numPr>
        <w:tabs>
          <w:tab w:val="left" w:pos="360"/>
        </w:tabs>
        <w:spacing w:line="276" w:lineRule="auto"/>
        <w:ind w:left="720" w:hanging="450"/>
        <w:jc w:val="both"/>
      </w:pPr>
      <w:r w:rsidRPr="00CB5BBD">
        <w:t xml:space="preserve">comunicarea informaţiilor relevante către părțile interesate externe/interne în conformitate cu procedurile de comunicare menționate în capitolul 6 din prezentul </w:t>
      </w:r>
      <w:r w:rsidR="00A26741">
        <w:t>document</w:t>
      </w:r>
      <w:r w:rsidRPr="00CB5BBD">
        <w:t>;</w:t>
      </w:r>
    </w:p>
    <w:p w14:paraId="656ABA51" w14:textId="77777777" w:rsidR="00D9200B" w:rsidRPr="00CB5BBD" w:rsidRDefault="00D9200B" w:rsidP="000B0374">
      <w:pPr>
        <w:pStyle w:val="ListParagraph"/>
        <w:numPr>
          <w:ilvl w:val="0"/>
          <w:numId w:val="2"/>
        </w:numPr>
        <w:tabs>
          <w:tab w:val="left" w:pos="360"/>
        </w:tabs>
        <w:spacing w:line="276" w:lineRule="auto"/>
        <w:ind w:left="0" w:firstLine="270"/>
        <w:jc w:val="both"/>
      </w:pPr>
      <w:r w:rsidRPr="00CB5BBD">
        <w:t>înregistrarea regulilor, deciziilor și acțiunilor întreprinse.</w:t>
      </w:r>
    </w:p>
    <w:p w14:paraId="5EBC687F" w14:textId="77777777" w:rsidR="00D9200B" w:rsidRPr="00CB5BBD" w:rsidRDefault="00D9200B" w:rsidP="000B0374">
      <w:pPr>
        <w:pStyle w:val="ListParagraph"/>
        <w:numPr>
          <w:ilvl w:val="0"/>
          <w:numId w:val="13"/>
        </w:numPr>
        <w:spacing w:line="276" w:lineRule="auto"/>
        <w:ind w:left="0" w:firstLine="0"/>
        <w:jc w:val="both"/>
      </w:pPr>
      <w:r w:rsidRPr="00CB5BBD">
        <w:t>TEL se va coordona cu următoarele părți:</w:t>
      </w:r>
    </w:p>
    <w:p w14:paraId="7D01C552" w14:textId="77777777" w:rsidR="00D9200B" w:rsidRPr="00CB5BBD" w:rsidRDefault="00D9200B" w:rsidP="000B0374">
      <w:pPr>
        <w:pStyle w:val="ListParagraph"/>
        <w:numPr>
          <w:ilvl w:val="0"/>
          <w:numId w:val="3"/>
        </w:numPr>
        <w:spacing w:line="276" w:lineRule="auto"/>
        <w:ind w:left="0" w:firstLine="270"/>
        <w:jc w:val="both"/>
      </w:pPr>
      <w:r w:rsidRPr="00CB5BBD">
        <w:t>OTS din CCR CORE şi CCR SEE;</w:t>
      </w:r>
    </w:p>
    <w:p w14:paraId="47FBDE4A" w14:textId="77777777" w:rsidR="00D9200B" w:rsidRPr="00CB5BBD" w:rsidRDefault="00D9200B" w:rsidP="000B0374">
      <w:pPr>
        <w:pStyle w:val="ListParagraph"/>
        <w:numPr>
          <w:ilvl w:val="0"/>
          <w:numId w:val="3"/>
        </w:numPr>
        <w:spacing w:line="276" w:lineRule="auto"/>
        <w:ind w:left="0" w:firstLine="270"/>
        <w:jc w:val="both"/>
      </w:pPr>
      <w:r w:rsidRPr="00CB5BBD">
        <w:t xml:space="preserve">OTS cu care TEL are aranjamente pentru coordonarea echilibrării; </w:t>
      </w:r>
    </w:p>
    <w:p w14:paraId="248B8E55" w14:textId="77777777" w:rsidR="00D9200B" w:rsidRPr="00CB5BBD" w:rsidRDefault="00D9200B" w:rsidP="00AC414E">
      <w:pPr>
        <w:spacing w:line="276" w:lineRule="auto"/>
        <w:ind w:left="720" w:hanging="450"/>
        <w:jc w:val="both"/>
      </w:pPr>
      <w:r w:rsidRPr="00CB5BBD">
        <w:t xml:space="preserve">c) </w:t>
      </w:r>
      <w:r w:rsidRPr="00CB5BBD">
        <w:tab/>
        <w:t>OPEED din cadrul zonei sale de control frecvenţă – putere;</w:t>
      </w:r>
    </w:p>
    <w:p w14:paraId="18E0175E" w14:textId="79048695" w:rsidR="00D9200B" w:rsidRPr="00CB5BBD" w:rsidRDefault="00D9200B" w:rsidP="00AC414E">
      <w:pPr>
        <w:pStyle w:val="ListParagraph"/>
        <w:spacing w:line="276" w:lineRule="auto"/>
        <w:ind w:hanging="450"/>
        <w:jc w:val="both"/>
      </w:pPr>
      <w:r w:rsidRPr="00CB5BBD">
        <w:t xml:space="preserve">d) </w:t>
      </w:r>
      <w:r w:rsidRPr="00CB5BBD">
        <w:tab/>
        <w:t>RSC din CCR CORE şi CCR SEE până la data înființării RCC şi după această data cu RCC pentru SOR Continental și RCC SEE.</w:t>
      </w:r>
    </w:p>
    <w:p w14:paraId="3DAC0C39" w14:textId="77777777" w:rsidR="00D9200B" w:rsidRPr="00CB5BBD" w:rsidRDefault="00D9200B" w:rsidP="00D9200B">
      <w:pPr>
        <w:pStyle w:val="ListParagraph"/>
        <w:ind w:hanging="450"/>
        <w:jc w:val="both"/>
      </w:pPr>
    </w:p>
    <w:p w14:paraId="0FBF9E82" w14:textId="77777777" w:rsidR="00D9200B" w:rsidRPr="00CB5BBD" w:rsidRDefault="00D9200B" w:rsidP="00622907">
      <w:pPr>
        <w:ind w:left="360" w:hanging="360"/>
        <w:jc w:val="center"/>
        <w:rPr>
          <w:b/>
          <w:bCs/>
        </w:rPr>
      </w:pPr>
      <w:r w:rsidRPr="00CB5BBD">
        <w:rPr>
          <w:b/>
          <w:bCs/>
        </w:rPr>
        <w:t>Capitolul 4</w:t>
      </w:r>
    </w:p>
    <w:p w14:paraId="45309168" w14:textId="5C7E9D52" w:rsidR="00D9200B" w:rsidRPr="00CB5BBD" w:rsidRDefault="00D9200B" w:rsidP="00622907">
      <w:pPr>
        <w:jc w:val="center"/>
        <w:rPr>
          <w:b/>
          <w:bCs/>
        </w:rPr>
      </w:pPr>
      <w:r w:rsidRPr="00CB5BBD">
        <w:rPr>
          <w:b/>
          <w:bCs/>
        </w:rPr>
        <w:t>Procedura de suspendare a activităților de piață</w:t>
      </w:r>
    </w:p>
    <w:p w14:paraId="00663BB1" w14:textId="77777777" w:rsidR="00622907" w:rsidRPr="00CB5BBD" w:rsidRDefault="00622907" w:rsidP="00622907">
      <w:pPr>
        <w:jc w:val="center"/>
      </w:pPr>
    </w:p>
    <w:p w14:paraId="08F3FF04" w14:textId="77777777" w:rsidR="00D9200B" w:rsidRPr="00CB5BBD" w:rsidRDefault="00D9200B" w:rsidP="002C7DB4">
      <w:pPr>
        <w:spacing w:line="360" w:lineRule="auto"/>
        <w:rPr>
          <w:b/>
        </w:rPr>
      </w:pPr>
      <w:r w:rsidRPr="00CB5BBD">
        <w:rPr>
          <w:b/>
        </w:rPr>
        <w:t>Prevederi generale</w:t>
      </w:r>
    </w:p>
    <w:p w14:paraId="138AFA46" w14:textId="77777777" w:rsidR="00D9200B" w:rsidRPr="00CB5BBD" w:rsidRDefault="00D9200B" w:rsidP="000B0374">
      <w:pPr>
        <w:pStyle w:val="ListParagraph"/>
        <w:numPr>
          <w:ilvl w:val="0"/>
          <w:numId w:val="13"/>
        </w:numPr>
        <w:spacing w:line="276" w:lineRule="auto"/>
        <w:ind w:left="0" w:firstLine="0"/>
        <w:jc w:val="both"/>
      </w:pPr>
      <w:r w:rsidRPr="00CB5BBD">
        <w:t>TEL poate decide asupra suspendării temporare a uneia sau a mai multor activități de piață prevăzute la art. 35 alin (2) din Regulamentul (UE) 2017/2196 în toate cazurile prevăzute de Regulamentul (UE) 2017/2196 la art 35. alin (1) atunci când sunt îndeplinite una sau mai multe din următoarele condiţii:</w:t>
      </w:r>
    </w:p>
    <w:p w14:paraId="55AFFD49" w14:textId="77777777" w:rsidR="00D9200B" w:rsidRPr="00CB5BBD" w:rsidRDefault="00D9200B" w:rsidP="00AC414E">
      <w:pPr>
        <w:spacing w:line="276" w:lineRule="auto"/>
        <w:ind w:left="630" w:hanging="270"/>
        <w:jc w:val="both"/>
      </w:pPr>
      <w:r w:rsidRPr="00CB5BBD">
        <w:t>a) sistemul de transport a pierdut 50% sau mai mult din consum în zona sa de reglaj sau a înregistrat lipsa totală a tensiunii timp de cel puțin trei minute în zona de reglaj, şi se află în stare de colaps; sau</w:t>
      </w:r>
    </w:p>
    <w:p w14:paraId="5B94B9A7" w14:textId="77777777" w:rsidR="00D9200B" w:rsidRPr="00CB5BBD" w:rsidRDefault="00D9200B" w:rsidP="00AC414E">
      <w:pPr>
        <w:spacing w:line="276" w:lineRule="auto"/>
        <w:ind w:left="630" w:hanging="270"/>
        <w:jc w:val="both"/>
      </w:pPr>
      <w:r w:rsidRPr="00CB5BBD">
        <w:t>b) sistemul de transport se află în stare de urgenţă şi este îndeplinită cel puţin una dintre următoarele condiţii:</w:t>
      </w:r>
    </w:p>
    <w:p w14:paraId="73A3173A" w14:textId="77777777" w:rsidR="00D9200B" w:rsidRPr="00CB5BBD" w:rsidRDefault="00D9200B" w:rsidP="00AC414E">
      <w:pPr>
        <w:spacing w:line="276" w:lineRule="auto"/>
        <w:ind w:left="630"/>
        <w:jc w:val="both"/>
      </w:pPr>
      <w:r w:rsidRPr="00CB5BBD">
        <w:t>- separarea SEN în două sau mai multe zone de rețea cu frecvențe diferite;</w:t>
      </w:r>
    </w:p>
    <w:p w14:paraId="52BF0AEC" w14:textId="77777777" w:rsidR="00D9200B" w:rsidRPr="00CB5BBD" w:rsidRDefault="00D9200B" w:rsidP="00AC414E">
      <w:pPr>
        <w:spacing w:line="276" w:lineRule="auto"/>
        <w:ind w:left="810" w:hanging="180"/>
        <w:jc w:val="both"/>
      </w:pPr>
      <w:r w:rsidRPr="00CB5BBD">
        <w:t>- aplicarea măsurilor de deconectare manuală și automată de consum din planul de apărare și restaurare;</w:t>
      </w:r>
    </w:p>
    <w:p w14:paraId="0612ED82" w14:textId="77777777" w:rsidR="00D9200B" w:rsidRPr="00CB5BBD" w:rsidRDefault="00D9200B" w:rsidP="00AC414E">
      <w:pPr>
        <w:spacing w:line="276" w:lineRule="auto"/>
        <w:ind w:left="630"/>
        <w:jc w:val="both"/>
      </w:pPr>
      <w:r w:rsidRPr="00CB5BBD">
        <w:t>- abateri de fecvenţă de +- 220mHz;</w:t>
      </w:r>
    </w:p>
    <w:p w14:paraId="1F2E4BAD" w14:textId="77777777" w:rsidR="00D9200B" w:rsidRPr="00CB5BBD" w:rsidRDefault="00D9200B" w:rsidP="00AC414E">
      <w:pPr>
        <w:spacing w:line="276" w:lineRule="auto"/>
        <w:ind w:left="630"/>
        <w:jc w:val="both"/>
      </w:pPr>
      <w:r w:rsidRPr="00CB5BBD">
        <w:t>- deficit de putere și lipsa rezervelor de servicii de sistem.</w:t>
      </w:r>
    </w:p>
    <w:p w14:paraId="4E19EF35" w14:textId="77777777" w:rsidR="00D9200B" w:rsidRPr="00CB5BBD" w:rsidRDefault="00D9200B" w:rsidP="00AC414E">
      <w:pPr>
        <w:spacing w:line="276" w:lineRule="auto"/>
        <w:ind w:firstLine="360"/>
        <w:jc w:val="both"/>
      </w:pPr>
      <w:r w:rsidRPr="00CB5BBD">
        <w:t xml:space="preserve">c) SEN se află în procesul de restaurare la starea normală sau alertă; sau </w:t>
      </w:r>
    </w:p>
    <w:p w14:paraId="53FAA968" w14:textId="77777777" w:rsidR="00D9200B" w:rsidRPr="00CB5BBD" w:rsidRDefault="00D9200B" w:rsidP="00AC414E">
      <w:pPr>
        <w:spacing w:line="276" w:lineRule="auto"/>
        <w:ind w:left="630" w:hanging="270"/>
        <w:jc w:val="both"/>
      </w:pPr>
      <w:r w:rsidRPr="00CB5BBD">
        <w:t xml:space="preserve">d) instrumentele și mijloacele de comunicare necesare pentru ca TEL să faciliteze activitățile pieței nu sunt disponibile mai mult de 30 de minute. </w:t>
      </w:r>
    </w:p>
    <w:p w14:paraId="5241DCDD" w14:textId="77777777" w:rsidR="00D9200B" w:rsidRPr="00CB5BBD" w:rsidRDefault="00D9200B" w:rsidP="000B0374">
      <w:pPr>
        <w:pStyle w:val="ListParagraph"/>
        <w:numPr>
          <w:ilvl w:val="0"/>
          <w:numId w:val="13"/>
        </w:numPr>
        <w:spacing w:line="276" w:lineRule="auto"/>
        <w:ind w:left="0" w:firstLine="0"/>
        <w:jc w:val="both"/>
      </w:pPr>
      <w:r w:rsidRPr="00CB5BBD">
        <w:t>În conformitate cu prevederile procedurilor privind determinarea stării de operare a SEN, suspendarea uneia sau mai multor activități de piață poate avea loc imediat după apariția a cel puțin uneia dintre condițiile enumerate mai sus și va dura până la atingerea stării normale sau a stării de alertă a SEN.</w:t>
      </w:r>
    </w:p>
    <w:p w14:paraId="43C2DB35" w14:textId="77777777" w:rsidR="00D9200B" w:rsidRPr="00CB5BBD" w:rsidRDefault="00D9200B" w:rsidP="000B0374">
      <w:pPr>
        <w:pStyle w:val="ListParagraph"/>
        <w:numPr>
          <w:ilvl w:val="0"/>
          <w:numId w:val="13"/>
        </w:numPr>
        <w:tabs>
          <w:tab w:val="left" w:pos="900"/>
          <w:tab w:val="left" w:pos="1530"/>
        </w:tabs>
        <w:spacing w:after="200" w:line="276" w:lineRule="auto"/>
        <w:ind w:left="0" w:firstLine="0"/>
        <w:jc w:val="both"/>
      </w:pPr>
      <w:r w:rsidRPr="00CB5BBD">
        <w:t xml:space="preserve">În cazul în care TEL decide asupra unei suspendări a uneia sau a mai multor activități de piață, părțile interesate enumerate la art. 29 vor fi imediat notificate de către acesta prin utilizarea mijloacelor de comunicare normale/de rezervă încă funcționale. </w:t>
      </w:r>
    </w:p>
    <w:p w14:paraId="256060B0" w14:textId="77777777" w:rsidR="00D9200B" w:rsidRPr="00CB5BBD" w:rsidRDefault="00D9200B" w:rsidP="000B0374">
      <w:pPr>
        <w:pStyle w:val="ListParagraph"/>
        <w:numPr>
          <w:ilvl w:val="0"/>
          <w:numId w:val="13"/>
        </w:numPr>
        <w:tabs>
          <w:tab w:val="left" w:pos="900"/>
          <w:tab w:val="left" w:pos="1530"/>
        </w:tabs>
        <w:spacing w:line="276" w:lineRule="auto"/>
        <w:ind w:left="0" w:firstLine="0"/>
        <w:jc w:val="both"/>
      </w:pPr>
      <w:r w:rsidRPr="00CB5BBD">
        <w:t xml:space="preserve">În cazul în care sistemul de transport al TEL este în stare de colaps TEL va aplica Planul de restaurare a funcționării SEN. URS au obligația conformării cu dispozițiile TEL şi </w:t>
      </w:r>
      <w:r w:rsidRPr="00CB5BBD">
        <w:lastRenderedPageBreak/>
        <w:t>fiecare URS funcționează, dacă este posibil din punct de vedere tehnic, la o valoare de referință a puterii active stabilită de TEL.</w:t>
      </w:r>
    </w:p>
    <w:p w14:paraId="7D6A1102" w14:textId="08DA4AC0" w:rsidR="00D9200B" w:rsidRPr="00CB5BBD" w:rsidRDefault="00D9200B" w:rsidP="000B0374">
      <w:pPr>
        <w:pStyle w:val="ListParagraph"/>
        <w:numPr>
          <w:ilvl w:val="0"/>
          <w:numId w:val="13"/>
        </w:numPr>
        <w:tabs>
          <w:tab w:val="left" w:pos="900"/>
          <w:tab w:val="left" w:pos="1530"/>
        </w:tabs>
        <w:spacing w:line="276" w:lineRule="auto"/>
        <w:ind w:left="0" w:firstLine="0"/>
        <w:jc w:val="both"/>
      </w:pPr>
      <w:r w:rsidRPr="00CB5BBD">
        <w:t xml:space="preserve">Modul în care TEL converteşte, în conformitate cu art. 36 alin. (4) din Regulamentul (UE) 2017/2196, situațiile menționate la art. 35 alin (1) din Regulamentul (UE) 2017/2196, în parametrii definiţi în funcţie de condițiile enumerate în art. 8 precum şi definirea intervalului de timp care trebuie respectat pentru fiecare parametru, înainte de a începe procedura de suspendare a activităților de piață sunt prezentate în anexa 1 la prezentul </w:t>
      </w:r>
      <w:r w:rsidR="00A26741">
        <w:t>document</w:t>
      </w:r>
      <w:r w:rsidRPr="00CB5BBD">
        <w:t>.</w:t>
      </w:r>
    </w:p>
    <w:p w14:paraId="691B6818" w14:textId="052050CA" w:rsidR="00D9200B" w:rsidRPr="00CB5BBD" w:rsidRDefault="00D9200B" w:rsidP="000B0374">
      <w:pPr>
        <w:pStyle w:val="ListParagraph"/>
        <w:numPr>
          <w:ilvl w:val="0"/>
          <w:numId w:val="13"/>
        </w:numPr>
        <w:tabs>
          <w:tab w:val="left" w:pos="900"/>
          <w:tab w:val="left" w:pos="1530"/>
        </w:tabs>
        <w:spacing w:line="276" w:lineRule="auto"/>
        <w:ind w:left="0" w:firstLine="0"/>
        <w:jc w:val="both"/>
      </w:pPr>
      <w:r w:rsidRPr="00CB5BBD">
        <w:t xml:space="preserve">În termen de 30 de zile de la restabilirea activităților de piață TEL elaborează un raport, conținând explicații privind raționamentul, punerea în aplicare și impactul suspendării pieței și referințele privind conformarea cu prevederile prezentului </w:t>
      </w:r>
      <w:r w:rsidR="00A26741">
        <w:t>document</w:t>
      </w:r>
      <w:r w:rsidRPr="00CB5BBD">
        <w:t>. TEL va transmite raportul la ANRE și îl va pune la dispoziția entităților menționate la art. 29, la cerere. Raportul se elaborează în limba română și engleză.</w:t>
      </w:r>
    </w:p>
    <w:p w14:paraId="6E670097" w14:textId="77777777" w:rsidR="00B67312" w:rsidRPr="00CB5BBD" w:rsidRDefault="00B67312" w:rsidP="00B67312">
      <w:pPr>
        <w:pStyle w:val="ListParagraph"/>
        <w:tabs>
          <w:tab w:val="left" w:pos="900"/>
          <w:tab w:val="left" w:pos="1530"/>
        </w:tabs>
        <w:spacing w:line="276" w:lineRule="auto"/>
        <w:ind w:left="0"/>
        <w:jc w:val="both"/>
      </w:pPr>
    </w:p>
    <w:p w14:paraId="5B754FFC" w14:textId="77777777" w:rsidR="00D9200B" w:rsidRPr="00CB5BBD" w:rsidRDefault="00D9200B" w:rsidP="00AC414E">
      <w:pPr>
        <w:spacing w:line="276" w:lineRule="auto"/>
        <w:rPr>
          <w:b/>
        </w:rPr>
      </w:pPr>
      <w:r w:rsidRPr="00CB5BBD">
        <w:rPr>
          <w:b/>
        </w:rPr>
        <w:t>Activități de piață care pot fi suspendate</w:t>
      </w:r>
    </w:p>
    <w:p w14:paraId="3E8A6CA2" w14:textId="77777777" w:rsidR="00D9200B" w:rsidRPr="00CB5BBD" w:rsidRDefault="00D9200B" w:rsidP="000B0374">
      <w:pPr>
        <w:pStyle w:val="ListParagraph"/>
        <w:numPr>
          <w:ilvl w:val="0"/>
          <w:numId w:val="13"/>
        </w:numPr>
        <w:tabs>
          <w:tab w:val="left" w:pos="900"/>
        </w:tabs>
        <w:spacing w:line="276" w:lineRule="auto"/>
        <w:ind w:left="0" w:firstLine="0"/>
        <w:jc w:val="both"/>
      </w:pPr>
      <w:r w:rsidRPr="00CB5BBD">
        <w:t>TEL decide în funcție de starea sistemului şi, criteriile descrise la art. 8 care dintre activitățile de piață vor fi suspendate precum și, perioda suspendării în coordonare cu părțile implicate. Următoarele activități de piață pot fi suspendate de către TEL:</w:t>
      </w:r>
    </w:p>
    <w:p w14:paraId="5F7666E1" w14:textId="77777777" w:rsidR="00D9200B" w:rsidRPr="00CB5BBD" w:rsidRDefault="00D9200B" w:rsidP="00AC414E">
      <w:pPr>
        <w:spacing w:line="276" w:lineRule="auto"/>
        <w:ind w:left="630" w:hanging="360"/>
        <w:jc w:val="both"/>
      </w:pPr>
      <w:r w:rsidRPr="00CB5BBD">
        <w:t xml:space="preserve">a) </w:t>
      </w:r>
      <w:r w:rsidRPr="00CB5BBD">
        <w:tab/>
        <w:t xml:space="preserve">transmiterea de date și asigurarea capacității interzonale pentru alocarea capacității aferente cuplării pieţelor intrazilnice la granițele zonei de ofertare corespunzătoare pentru fiecare unitate de timp a pieței atunci când se preconizează că sistemul de transport nu va fi readus la starea normală sau de alertă; </w:t>
      </w:r>
    </w:p>
    <w:p w14:paraId="5C55B262" w14:textId="77777777" w:rsidR="00D9200B" w:rsidRPr="00CB5BBD" w:rsidRDefault="00D9200B" w:rsidP="00AC414E">
      <w:pPr>
        <w:spacing w:line="276" w:lineRule="auto"/>
        <w:ind w:left="630" w:hanging="360"/>
        <w:jc w:val="both"/>
      </w:pPr>
      <w:r w:rsidRPr="00CB5BBD">
        <w:t>b)</w:t>
      </w:r>
      <w:r w:rsidRPr="00CB5BBD">
        <w:tab/>
        <w:t xml:space="preserve">transmiterea de către un UFR/GFR a ofertelor de capacitate de echilibrare și de energie de echilibrare; </w:t>
      </w:r>
    </w:p>
    <w:p w14:paraId="5EA941FA" w14:textId="044EDA93" w:rsidR="00D9200B" w:rsidRPr="00CB5BBD" w:rsidRDefault="00D9200B" w:rsidP="00AC414E">
      <w:pPr>
        <w:spacing w:line="276" w:lineRule="auto"/>
        <w:ind w:left="630" w:hanging="360"/>
        <w:jc w:val="both"/>
      </w:pPr>
      <w:r w:rsidRPr="00CB5BBD">
        <w:t>c)</w:t>
      </w:r>
      <w:r w:rsidRPr="00CB5BBD">
        <w:tab/>
        <w:t xml:space="preserve">furnizarea de către PRE a unei poziții echilibrate la sfârșitul intervalului de timp pentru ziua următoare; </w:t>
      </w:r>
    </w:p>
    <w:p w14:paraId="1E54EEA3" w14:textId="6B10F333" w:rsidR="00D9200B" w:rsidRPr="00CB5BBD" w:rsidRDefault="00D9200B" w:rsidP="00AC414E">
      <w:pPr>
        <w:spacing w:line="276" w:lineRule="auto"/>
        <w:ind w:left="450" w:hanging="360"/>
      </w:pPr>
      <w:r w:rsidRPr="00CB5BBD">
        <w:t xml:space="preserve">    d)</w:t>
      </w:r>
      <w:r w:rsidRPr="00CB5BBD">
        <w:tab/>
        <w:t xml:space="preserve">furnizarea de modificări ale poziției PRE; </w:t>
      </w:r>
    </w:p>
    <w:p w14:paraId="3B539C63" w14:textId="77777777" w:rsidR="00D9200B" w:rsidRPr="00CB5BBD" w:rsidRDefault="00D9200B" w:rsidP="00AC414E">
      <w:pPr>
        <w:spacing w:line="276" w:lineRule="auto"/>
        <w:ind w:left="720" w:hanging="360"/>
        <w:jc w:val="both"/>
      </w:pPr>
      <w:r w:rsidRPr="00CB5BBD">
        <w:t>e)</w:t>
      </w:r>
      <w:r w:rsidRPr="00CB5BBD">
        <w:tab/>
        <w:t>furnizarea programelor de producţie, programelor de consum şi de schimburi comerciale interne/externe către TEL conform art. 111 alin. (1) și (2) din Regulamentul (UE) 2017/1485.</w:t>
      </w:r>
    </w:p>
    <w:p w14:paraId="11A34C26" w14:textId="77777777" w:rsidR="00D9200B" w:rsidRPr="00CB5BBD" w:rsidRDefault="00D9200B" w:rsidP="000B0374">
      <w:pPr>
        <w:pStyle w:val="ListParagraph"/>
        <w:numPr>
          <w:ilvl w:val="0"/>
          <w:numId w:val="13"/>
        </w:numPr>
        <w:tabs>
          <w:tab w:val="left" w:pos="900"/>
        </w:tabs>
        <w:spacing w:line="276" w:lineRule="auto"/>
        <w:ind w:left="0" w:firstLine="0"/>
        <w:jc w:val="both"/>
      </w:pPr>
      <w:r w:rsidRPr="00CB5BBD">
        <w:t xml:space="preserve">Alte activități relevante de piață a căror suspendare este considerată necesară pentru a conserva și/sau a restaura sistemul sunt următoarele: </w:t>
      </w:r>
    </w:p>
    <w:p w14:paraId="40ACFA8A" w14:textId="77777777" w:rsidR="00D9200B" w:rsidRPr="00CB5BBD" w:rsidRDefault="00D9200B" w:rsidP="000B0374">
      <w:pPr>
        <w:pStyle w:val="ListParagraph"/>
        <w:numPr>
          <w:ilvl w:val="0"/>
          <w:numId w:val="14"/>
        </w:numPr>
        <w:spacing w:line="276" w:lineRule="auto"/>
      </w:pPr>
      <w:r w:rsidRPr="00CB5BBD">
        <w:t>procesul de cuplare unică a pieţelor intrazilnice;</w:t>
      </w:r>
    </w:p>
    <w:p w14:paraId="47144478" w14:textId="77777777" w:rsidR="00D9200B" w:rsidRPr="00CB5BBD" w:rsidRDefault="00D9200B" w:rsidP="000B0374">
      <w:pPr>
        <w:pStyle w:val="ListParagraph"/>
        <w:numPr>
          <w:ilvl w:val="0"/>
          <w:numId w:val="14"/>
        </w:numPr>
        <w:spacing w:line="276" w:lineRule="auto"/>
      </w:pPr>
      <w:r w:rsidRPr="00CB5BBD">
        <w:t>achiziţia serviciilor de echilibrare şi achiziţia rezervelor de reglaj și a serviciilor de sistem;</w:t>
      </w:r>
    </w:p>
    <w:p w14:paraId="6F937C3E" w14:textId="77777777" w:rsidR="00D9200B" w:rsidRPr="00CB5BBD" w:rsidRDefault="00D9200B" w:rsidP="000B0374">
      <w:pPr>
        <w:pStyle w:val="ListParagraph"/>
        <w:numPr>
          <w:ilvl w:val="0"/>
          <w:numId w:val="13"/>
        </w:numPr>
        <w:tabs>
          <w:tab w:val="left" w:pos="900"/>
        </w:tabs>
        <w:spacing w:line="276" w:lineRule="auto"/>
        <w:ind w:left="0" w:firstLine="0"/>
        <w:jc w:val="both"/>
      </w:pPr>
      <w:r w:rsidRPr="00CB5BBD">
        <w:t>Activitățile de piață care pot fi cel mult amânate pentru o data ulterioară perioadei de restaurare a SEN sau de restabilire a stării normale sau de alertă sunt următoarele:</w:t>
      </w:r>
    </w:p>
    <w:p w14:paraId="08124FC3" w14:textId="77777777" w:rsidR="00D9200B" w:rsidRPr="00CB5BBD" w:rsidRDefault="00D9200B" w:rsidP="000B0374">
      <w:pPr>
        <w:pStyle w:val="ListParagraph"/>
        <w:numPr>
          <w:ilvl w:val="0"/>
          <w:numId w:val="10"/>
        </w:numPr>
        <w:spacing w:line="276" w:lineRule="auto"/>
        <w:ind w:left="630" w:hanging="270"/>
      </w:pPr>
      <w:r w:rsidRPr="00CB5BBD">
        <w:t>publicarea informațiilor care asigură transparența funcționării pieței angro de energie electrică.</w:t>
      </w:r>
    </w:p>
    <w:p w14:paraId="418A9B6B" w14:textId="77777777" w:rsidR="00D9200B" w:rsidRPr="00CB5BBD" w:rsidRDefault="00D9200B" w:rsidP="000B0374">
      <w:pPr>
        <w:pStyle w:val="ListParagraph"/>
        <w:numPr>
          <w:ilvl w:val="0"/>
          <w:numId w:val="10"/>
        </w:numPr>
        <w:spacing w:line="276" w:lineRule="auto"/>
        <w:ind w:left="630" w:hanging="270"/>
      </w:pPr>
      <w:r w:rsidRPr="00CB5BBD">
        <w:t>activităţile de piaţă privind calculul și alocarea capacităților de interconectare pe termen lung, anuale și lunare.</w:t>
      </w:r>
    </w:p>
    <w:p w14:paraId="7D793ED2" w14:textId="5B32F845" w:rsidR="00D9200B" w:rsidRPr="00CB5BBD" w:rsidRDefault="00D9200B" w:rsidP="000B0374">
      <w:pPr>
        <w:pStyle w:val="ListParagraph"/>
        <w:numPr>
          <w:ilvl w:val="0"/>
          <w:numId w:val="13"/>
        </w:numPr>
        <w:tabs>
          <w:tab w:val="left" w:pos="900"/>
        </w:tabs>
        <w:spacing w:line="276" w:lineRule="auto"/>
        <w:ind w:left="0" w:firstLine="0"/>
        <w:jc w:val="both"/>
      </w:pPr>
      <w:r w:rsidRPr="00CB5BBD">
        <w:t xml:space="preserve">Referitor la activităţile de piaţă privind calculul și alocarea capacităților interzonale pentru cuplarea pietelor pentru ziua următoare şi intrazilnice, TEL se va stradui să continue să furnizeze pentru PZU şi PI capacitatea interzonală disponibilă pentru fiecare graniţă şi unitate de timp a pieţei calculată conform procedurilor si proceselor uzuale pentru fiecare </w:t>
      </w:r>
      <w:r w:rsidR="00AC414E" w:rsidRPr="00CB5BBD">
        <w:t>CCR</w:t>
      </w:r>
      <w:r w:rsidRPr="00CB5BBD">
        <w:t xml:space="preserve"> din care </w:t>
      </w:r>
      <w:r w:rsidRPr="00CB5BBD">
        <w:lastRenderedPageBreak/>
        <w:t>TEL face parte sau conform acordurilor cu ţările terţe în vigoare pentru capacităţile interzonale aferente.</w:t>
      </w:r>
    </w:p>
    <w:p w14:paraId="78BD45AD" w14:textId="77777777" w:rsidR="00B67312" w:rsidRPr="00CB5BBD" w:rsidRDefault="00D9200B" w:rsidP="000B0374">
      <w:pPr>
        <w:pStyle w:val="ListParagraph"/>
        <w:numPr>
          <w:ilvl w:val="0"/>
          <w:numId w:val="13"/>
        </w:numPr>
        <w:tabs>
          <w:tab w:val="left" w:pos="900"/>
        </w:tabs>
        <w:spacing w:line="276" w:lineRule="auto"/>
        <w:ind w:left="0" w:firstLine="0"/>
        <w:jc w:val="both"/>
      </w:pPr>
      <w:r w:rsidRPr="00CB5BBD">
        <w:t>În cazul în care SEN se află în stare de colaps, urgenţă sau restaurare TEL împreună cu OPEED se vor coordona şi vor aplica proceduri adecvate pentru cuplarea pieţelor intrazilnice în sensul reducerii capacităţilor interzonale sau alocarea de capacitate interzonală pe graniţele de ofertare în cauză va fi suspendata funcție de condițiile de la art 8.</w:t>
      </w:r>
    </w:p>
    <w:p w14:paraId="2F6BEE29" w14:textId="008E9380" w:rsidR="00D9200B" w:rsidRPr="00CB5BBD" w:rsidRDefault="00D9200B" w:rsidP="00B67312">
      <w:pPr>
        <w:pStyle w:val="ListParagraph"/>
        <w:tabs>
          <w:tab w:val="left" w:pos="900"/>
        </w:tabs>
        <w:spacing w:line="276" w:lineRule="auto"/>
        <w:ind w:left="0"/>
        <w:jc w:val="both"/>
      </w:pPr>
      <w:r w:rsidRPr="00CB5BBD">
        <w:t xml:space="preserve"> </w:t>
      </w:r>
    </w:p>
    <w:p w14:paraId="5A9C55B6" w14:textId="77777777" w:rsidR="00D9200B" w:rsidRPr="00CB5BBD" w:rsidRDefault="00D9200B" w:rsidP="00AC414E">
      <w:pPr>
        <w:spacing w:line="276" w:lineRule="auto"/>
        <w:rPr>
          <w:b/>
        </w:rPr>
      </w:pPr>
      <w:r w:rsidRPr="00CB5BBD">
        <w:rPr>
          <w:b/>
        </w:rPr>
        <w:t xml:space="preserve">Roluri şi resonsabilităţi </w:t>
      </w:r>
    </w:p>
    <w:p w14:paraId="3A911783" w14:textId="77777777" w:rsidR="00D9200B" w:rsidRPr="00CB5BBD" w:rsidRDefault="00D9200B" w:rsidP="000B0374">
      <w:pPr>
        <w:pStyle w:val="ListParagraph"/>
        <w:numPr>
          <w:ilvl w:val="0"/>
          <w:numId w:val="13"/>
        </w:numPr>
        <w:tabs>
          <w:tab w:val="left" w:pos="900"/>
        </w:tabs>
        <w:spacing w:line="276" w:lineRule="auto"/>
        <w:ind w:left="0" w:firstLine="0"/>
        <w:jc w:val="both"/>
      </w:pPr>
      <w:r w:rsidRPr="00CB5BBD">
        <w:t>Responsabilităţile TEL prevăzute în Regulamentul privind clauzele și condițiile pentru PRE</w:t>
      </w:r>
      <w:r w:rsidRPr="00CB5BBD" w:rsidDel="009D142D">
        <w:t xml:space="preserve"> </w:t>
      </w:r>
      <w:r w:rsidRPr="00CB5BBD">
        <w:t xml:space="preserve">și Regulamentul privind clauzele și condițiile pentru furnizorii de servicii de echilibrare și pentru furnizorii de RSF sunt suspendate în cazul stării de colaps şi restaurare din starea de colaps a SEN fără a aduce un prejudiciu părţilor respective conform acestor Reguli de suspendare şi decontare. </w:t>
      </w:r>
    </w:p>
    <w:p w14:paraId="6B3FC1BF" w14:textId="77777777" w:rsidR="00D9200B" w:rsidRPr="00CB5BBD" w:rsidRDefault="00D9200B" w:rsidP="000B0374">
      <w:pPr>
        <w:pStyle w:val="ListParagraph"/>
        <w:numPr>
          <w:ilvl w:val="0"/>
          <w:numId w:val="13"/>
        </w:numPr>
        <w:tabs>
          <w:tab w:val="left" w:pos="900"/>
        </w:tabs>
        <w:spacing w:line="276" w:lineRule="auto"/>
        <w:ind w:left="0" w:firstLine="0"/>
        <w:jc w:val="both"/>
      </w:pPr>
      <w:r w:rsidRPr="00CB5BBD">
        <w:t xml:space="preserve">În conformitate cu aceste Reguli de suspendare și decontare, în perioada de colaps şi restaurare din colaps şi condiţiile enumerate la art. 8, PRE nu au obligaţia asumării responsabilităţii de echilibrare pentru întreaga sa producţie, achiziţie, inclusiv din import, consum și vânzare, inclusiv la export, de energie electrică pentru a nu reduce eficienţa procesului de restabilire a reţelei de transport la starea normală sau de alertă. TEL va comunica PRE momentul începând cu care aceasta nu mai este responsabilă de echilibrarea portofoliului şi ulterior momentul de timp de când devine responsabilă din nou. </w:t>
      </w:r>
    </w:p>
    <w:p w14:paraId="07F8AF55" w14:textId="61D7E551" w:rsidR="00D9200B" w:rsidRPr="00CB5BBD" w:rsidRDefault="00D9200B" w:rsidP="000B0374">
      <w:pPr>
        <w:pStyle w:val="ListParagraph"/>
        <w:numPr>
          <w:ilvl w:val="0"/>
          <w:numId w:val="13"/>
        </w:numPr>
        <w:tabs>
          <w:tab w:val="left" w:pos="900"/>
        </w:tabs>
        <w:spacing w:line="276" w:lineRule="auto"/>
        <w:ind w:left="0" w:firstLine="0"/>
        <w:jc w:val="both"/>
      </w:pPr>
      <w:r w:rsidRPr="00CB5BBD">
        <w:t xml:space="preserve">Fiecare OD şi URS din Decizia ANRE pentru aprobarea documentelor „Lista utilizatorilor de reţea semnificativi (URS) și a măsurilor în conformitate cu art. 4 alin. (2) lit. c) din </w:t>
      </w:r>
      <w:r w:rsidR="00A26741" w:rsidRPr="00A26741">
        <w:t xml:space="preserve">Regulamentul (UE) 2017/2196 </w:t>
      </w:r>
      <w:r w:rsidRPr="00CB5BBD">
        <w:t xml:space="preserve">și „Lista utilizatorilor de reţea semnificativi cu prioritate ridicată (URSP) și termenii și condițiile pentru deconectarea și repunerea sub tensiune a acestora în conformitate cu art. 4 alin. (2), lit. d) din Regulamentul (UE) 2017/2196 de stabilire a unui cod de rețea privind starea de urgență și restaurarea sistemului electroenergetic” pentru aprobarea listelor utilizatorilor de reţea semnificativi și a măsurilor corespunzătoare în conformitate cu prevederile art 4 alin (2) lit. c) și d) din Regulamentul (UE) 2017/2196 precum şi furnizorii de servicii de restaurare vor executa fără întârziere instrucţiunile din planul de apărare şi restaurare. </w:t>
      </w:r>
    </w:p>
    <w:p w14:paraId="6A6AF591" w14:textId="77777777" w:rsidR="00D9200B" w:rsidRPr="00CB5BBD" w:rsidRDefault="00D9200B" w:rsidP="000B0374">
      <w:pPr>
        <w:pStyle w:val="ListParagraph"/>
        <w:numPr>
          <w:ilvl w:val="0"/>
          <w:numId w:val="13"/>
        </w:numPr>
        <w:tabs>
          <w:tab w:val="left" w:pos="900"/>
        </w:tabs>
        <w:spacing w:line="276" w:lineRule="auto"/>
        <w:ind w:left="0" w:firstLine="0"/>
        <w:jc w:val="both"/>
      </w:pPr>
      <w:r w:rsidRPr="00CB5BBD">
        <w:t xml:space="preserve"> ODDPRE nu aplică prevederile din Regulamentul privind clauzele și condițiile pentru părțile responsabile cu echilibrare pentru perioada în care activitățile de piață au fost suspendate în cazul stării de colaps şi restaurare din starea de colaps.</w:t>
      </w:r>
    </w:p>
    <w:p w14:paraId="33F758D8" w14:textId="6D0CB42A" w:rsidR="00AC414E" w:rsidRPr="00CB5BBD" w:rsidRDefault="00AC414E" w:rsidP="00D9200B">
      <w:pPr>
        <w:jc w:val="center"/>
      </w:pPr>
      <w:bookmarkStart w:id="8" w:name="_Hlk72404560"/>
    </w:p>
    <w:p w14:paraId="1B689850" w14:textId="77777777" w:rsidR="00622907" w:rsidRPr="00CB5BBD" w:rsidRDefault="00622907" w:rsidP="00D9200B">
      <w:pPr>
        <w:jc w:val="center"/>
      </w:pPr>
    </w:p>
    <w:p w14:paraId="6A9D4270" w14:textId="77777777" w:rsidR="00D9200B" w:rsidRPr="00CB5BBD" w:rsidRDefault="00D9200B" w:rsidP="00D9200B">
      <w:pPr>
        <w:jc w:val="center"/>
        <w:rPr>
          <w:b/>
          <w:bCs/>
        </w:rPr>
      </w:pPr>
      <w:r w:rsidRPr="00CB5BBD">
        <w:t xml:space="preserve"> </w:t>
      </w:r>
      <w:bookmarkStart w:id="9" w:name="_Hlk72404441"/>
      <w:r w:rsidRPr="00CB5BBD">
        <w:rPr>
          <w:b/>
          <w:bCs/>
        </w:rPr>
        <w:t>Capitolul 5</w:t>
      </w:r>
    </w:p>
    <w:p w14:paraId="2E0ABF12" w14:textId="77777777" w:rsidR="00D9200B" w:rsidRPr="00CB5BBD" w:rsidRDefault="00D9200B" w:rsidP="00D9200B">
      <w:pPr>
        <w:keepNext/>
        <w:keepLines/>
        <w:jc w:val="center"/>
        <w:outlineLvl w:val="0"/>
        <w:rPr>
          <w:b/>
        </w:rPr>
      </w:pPr>
      <w:r w:rsidRPr="00CB5BBD">
        <w:rPr>
          <w:b/>
        </w:rPr>
        <w:t>Restabilirea activităților de piață</w:t>
      </w:r>
    </w:p>
    <w:p w14:paraId="6D50DD18" w14:textId="77777777" w:rsidR="00D9200B" w:rsidRPr="00CB5BBD" w:rsidRDefault="00D9200B" w:rsidP="00D9200B">
      <w:pPr>
        <w:keepNext/>
        <w:keepLines/>
        <w:jc w:val="center"/>
        <w:outlineLvl w:val="0"/>
        <w:rPr>
          <w:b/>
        </w:rPr>
      </w:pPr>
    </w:p>
    <w:bookmarkEnd w:id="8"/>
    <w:bookmarkEnd w:id="9"/>
    <w:p w14:paraId="523ECD77" w14:textId="77777777" w:rsidR="00D9200B" w:rsidRPr="00CB5BBD" w:rsidRDefault="00D9200B" w:rsidP="00AC414E">
      <w:pPr>
        <w:pStyle w:val="ListParagraph"/>
        <w:spacing w:line="360" w:lineRule="auto"/>
        <w:ind w:left="0"/>
        <w:rPr>
          <w:b/>
        </w:rPr>
      </w:pPr>
      <w:r w:rsidRPr="00CB5BBD">
        <w:rPr>
          <w:b/>
        </w:rPr>
        <w:t>Prevederi generale</w:t>
      </w:r>
    </w:p>
    <w:p w14:paraId="4E5D2FDD" w14:textId="77777777" w:rsidR="00D9200B" w:rsidRPr="00CB5BBD" w:rsidRDefault="00D9200B" w:rsidP="000B0374">
      <w:pPr>
        <w:pStyle w:val="ListParagraph"/>
        <w:numPr>
          <w:ilvl w:val="0"/>
          <w:numId w:val="13"/>
        </w:numPr>
        <w:tabs>
          <w:tab w:val="left" w:pos="900"/>
        </w:tabs>
        <w:spacing w:line="276" w:lineRule="auto"/>
        <w:ind w:left="0" w:firstLine="0"/>
        <w:jc w:val="both"/>
      </w:pPr>
      <w:r w:rsidRPr="00CB5BBD">
        <w:t>Restabilirea activitățile de piață se va realiza cât mai curând posibil, după ce TEL are suficientă încredere în stabilitatea rețelei și va comunica începerea restabilirii activităților de piață și încheierea perioadei de restaurare SEN conform procedurilor din planul de apărare și restaurare, și functionarea în siguranță.</w:t>
      </w:r>
    </w:p>
    <w:p w14:paraId="6801FEC2" w14:textId="77777777" w:rsidR="00D9200B" w:rsidRPr="00CB5BBD" w:rsidRDefault="00D9200B" w:rsidP="000B0374">
      <w:pPr>
        <w:pStyle w:val="ListParagraph"/>
        <w:numPr>
          <w:ilvl w:val="0"/>
          <w:numId w:val="13"/>
        </w:numPr>
        <w:tabs>
          <w:tab w:val="left" w:pos="900"/>
        </w:tabs>
        <w:spacing w:line="276" w:lineRule="auto"/>
        <w:ind w:left="0" w:firstLine="0"/>
        <w:jc w:val="both"/>
      </w:pPr>
      <w:r w:rsidRPr="00CB5BBD">
        <w:lastRenderedPageBreak/>
        <w:t>TEL, în coordonare cu OPEED și cu OTS din CCR din care face parte, lansează procedura pentru restabilirea activităților de piață suspendate care poate fi secvențial sau simultan.</w:t>
      </w:r>
    </w:p>
    <w:p w14:paraId="2F9751A3" w14:textId="7C85EEF5" w:rsidR="00D9200B" w:rsidRPr="00CB5BBD" w:rsidRDefault="00D9200B" w:rsidP="000B0374">
      <w:pPr>
        <w:pStyle w:val="ListParagraph"/>
        <w:numPr>
          <w:ilvl w:val="0"/>
          <w:numId w:val="13"/>
        </w:numPr>
        <w:tabs>
          <w:tab w:val="left" w:pos="900"/>
        </w:tabs>
        <w:spacing w:line="276" w:lineRule="auto"/>
        <w:ind w:left="0" w:firstLine="0"/>
        <w:jc w:val="both"/>
      </w:pPr>
      <w:r w:rsidRPr="00CB5BBD">
        <w:t xml:space="preserve">În conformitate cu art. 38 din Regulamentul (UE) 2017/2196 și capitolul 6 al prezentului </w:t>
      </w:r>
      <w:r w:rsidR="00A26741">
        <w:t>document</w:t>
      </w:r>
      <w:r w:rsidRPr="00CB5BBD">
        <w:t xml:space="preserve">, TEL furnizează actualizări privind procesul de restaurare a sistemului de transport. </w:t>
      </w:r>
    </w:p>
    <w:p w14:paraId="5B23A90A" w14:textId="77777777" w:rsidR="00D9200B" w:rsidRPr="00CB5BBD" w:rsidRDefault="00D9200B" w:rsidP="000B0374">
      <w:pPr>
        <w:pStyle w:val="ListParagraph"/>
        <w:numPr>
          <w:ilvl w:val="0"/>
          <w:numId w:val="13"/>
        </w:numPr>
        <w:tabs>
          <w:tab w:val="left" w:pos="900"/>
        </w:tabs>
        <w:spacing w:line="276" w:lineRule="auto"/>
        <w:ind w:left="0" w:firstLine="0"/>
        <w:jc w:val="both"/>
      </w:pPr>
      <w:r w:rsidRPr="00CB5BBD">
        <w:t>Atunci când TEL consideră că procesul de restabilire a activităților de piață poate începe, TEL va comunica acest lucru în timp util parților implicate în procesele de restabilire pentru a permite acestora suficient timp pentru pregătirea restabilirii activităților de piață.</w:t>
      </w:r>
    </w:p>
    <w:p w14:paraId="0218C1C6" w14:textId="77777777" w:rsidR="00D9200B" w:rsidRPr="00CB5BBD" w:rsidRDefault="00D9200B" w:rsidP="000B0374">
      <w:pPr>
        <w:pStyle w:val="ListParagraph"/>
        <w:numPr>
          <w:ilvl w:val="0"/>
          <w:numId w:val="13"/>
        </w:numPr>
        <w:tabs>
          <w:tab w:val="left" w:pos="900"/>
        </w:tabs>
        <w:spacing w:line="276" w:lineRule="auto"/>
        <w:ind w:left="0" w:firstLine="0"/>
        <w:jc w:val="both"/>
      </w:pPr>
      <w:r w:rsidRPr="00CB5BBD">
        <w:t xml:space="preserve">Activitățile de piață suspendate vor fi restabilite cu prioritate în funcţie de situaţiile descrise la art. 8, după cum urmează: </w:t>
      </w:r>
    </w:p>
    <w:p w14:paraId="0ACE73F1" w14:textId="77777777" w:rsidR="00D9200B" w:rsidRPr="00CB5BBD" w:rsidRDefault="00D9200B" w:rsidP="000B0374">
      <w:pPr>
        <w:pStyle w:val="ListParagraph"/>
        <w:numPr>
          <w:ilvl w:val="1"/>
          <w:numId w:val="15"/>
        </w:numPr>
        <w:spacing w:line="276" w:lineRule="auto"/>
        <w:jc w:val="both"/>
      </w:pPr>
      <w:r w:rsidRPr="00CB5BBD">
        <w:t>Furnizarea capacității interzonale</w:t>
      </w:r>
    </w:p>
    <w:p w14:paraId="2D42A212" w14:textId="77777777" w:rsidR="00D9200B" w:rsidRPr="00CB5BBD" w:rsidRDefault="00D9200B" w:rsidP="000B0374">
      <w:pPr>
        <w:pStyle w:val="ListParagraph"/>
        <w:numPr>
          <w:ilvl w:val="1"/>
          <w:numId w:val="15"/>
        </w:numPr>
        <w:spacing w:line="276" w:lineRule="auto"/>
        <w:jc w:val="both"/>
      </w:pPr>
      <w:r w:rsidRPr="00CB5BBD">
        <w:t>Cuplarea unică a PI;</w:t>
      </w:r>
    </w:p>
    <w:p w14:paraId="70505BE0" w14:textId="77777777" w:rsidR="00D9200B" w:rsidRPr="00CB5BBD" w:rsidRDefault="00D9200B" w:rsidP="000B0374">
      <w:pPr>
        <w:pStyle w:val="ListParagraph"/>
        <w:numPr>
          <w:ilvl w:val="1"/>
          <w:numId w:val="15"/>
        </w:numPr>
        <w:spacing w:line="276" w:lineRule="auto"/>
        <w:jc w:val="both"/>
      </w:pPr>
      <w:r w:rsidRPr="00CB5BBD">
        <w:t>Furnizarea următoarelor date:</w:t>
      </w:r>
    </w:p>
    <w:p w14:paraId="55E19F0A" w14:textId="77777777" w:rsidR="00D9200B" w:rsidRPr="00CB5BBD" w:rsidRDefault="00D9200B" w:rsidP="000B0374">
      <w:pPr>
        <w:pStyle w:val="ListParagraph"/>
        <w:numPr>
          <w:ilvl w:val="0"/>
          <w:numId w:val="9"/>
        </w:numPr>
        <w:spacing w:line="276" w:lineRule="auto"/>
        <w:ind w:left="1080" w:hanging="180"/>
        <w:jc w:val="both"/>
      </w:pPr>
      <w:r w:rsidRPr="00CB5BBD">
        <w:t xml:space="preserve">Transmiterea notificărilor privind programele conform art. 111 din Regulamentul 2017/1485 </w:t>
      </w:r>
    </w:p>
    <w:p w14:paraId="4B9F3233" w14:textId="77777777" w:rsidR="00D9200B" w:rsidRPr="00CB5BBD" w:rsidRDefault="00D9200B" w:rsidP="000B0374">
      <w:pPr>
        <w:pStyle w:val="ListParagraph"/>
        <w:numPr>
          <w:ilvl w:val="0"/>
          <w:numId w:val="9"/>
        </w:numPr>
        <w:spacing w:line="276" w:lineRule="auto"/>
        <w:ind w:left="1080" w:hanging="180"/>
        <w:jc w:val="both"/>
      </w:pPr>
      <w:r w:rsidRPr="00CB5BBD">
        <w:t xml:space="preserve">Poziţia netă a PRE </w:t>
      </w:r>
    </w:p>
    <w:p w14:paraId="3555BA20" w14:textId="77777777" w:rsidR="00D9200B" w:rsidRPr="00CB5BBD" w:rsidRDefault="00D9200B" w:rsidP="000B0374">
      <w:pPr>
        <w:pStyle w:val="ListParagraph"/>
        <w:numPr>
          <w:ilvl w:val="0"/>
          <w:numId w:val="7"/>
        </w:numPr>
        <w:spacing w:line="276" w:lineRule="auto"/>
        <w:ind w:left="1080" w:hanging="180"/>
        <w:jc w:val="both"/>
      </w:pPr>
      <w:r w:rsidRPr="00CB5BBD">
        <w:t>Modificările poziţiei PRE</w:t>
      </w:r>
    </w:p>
    <w:p w14:paraId="34D2312C" w14:textId="77777777" w:rsidR="00D9200B" w:rsidRPr="00CB5BBD" w:rsidRDefault="00D9200B" w:rsidP="000B0374">
      <w:pPr>
        <w:pStyle w:val="ListParagraph"/>
        <w:numPr>
          <w:ilvl w:val="0"/>
          <w:numId w:val="7"/>
        </w:numPr>
        <w:spacing w:line="276" w:lineRule="auto"/>
        <w:ind w:left="1080" w:hanging="180"/>
        <w:jc w:val="both"/>
      </w:pPr>
      <w:r w:rsidRPr="00CB5BBD">
        <w:t xml:space="preserve">Ofertele de energie de echilibrare şi capacitate de echilibrare, ofertele de capacitate pentru RSF </w:t>
      </w:r>
    </w:p>
    <w:p w14:paraId="7EB52CC3" w14:textId="77777777" w:rsidR="00D9200B" w:rsidRPr="00CB5BBD" w:rsidRDefault="00D9200B" w:rsidP="00D9200B"/>
    <w:p w14:paraId="0783357F" w14:textId="77777777" w:rsidR="00D9200B" w:rsidRPr="00CB5BBD" w:rsidRDefault="00D9200B" w:rsidP="002C7DB4">
      <w:pPr>
        <w:jc w:val="center"/>
        <w:rPr>
          <w:b/>
          <w:bCs/>
        </w:rPr>
      </w:pPr>
      <w:bookmarkStart w:id="10" w:name="_Hlk72407275"/>
      <w:r w:rsidRPr="00CB5BBD">
        <w:rPr>
          <w:b/>
          <w:bCs/>
        </w:rPr>
        <w:t>Capitolul 6</w:t>
      </w:r>
    </w:p>
    <w:p w14:paraId="4FA7F7F7" w14:textId="77777777" w:rsidR="00D9200B" w:rsidRPr="00CB5BBD" w:rsidRDefault="00D9200B" w:rsidP="002C7DB4">
      <w:pPr>
        <w:keepNext/>
        <w:keepLines/>
        <w:jc w:val="center"/>
        <w:outlineLvl w:val="0"/>
        <w:rPr>
          <w:b/>
        </w:rPr>
      </w:pPr>
      <w:r w:rsidRPr="00CB5BBD">
        <w:rPr>
          <w:b/>
        </w:rPr>
        <w:t>Procedura de comunicare</w:t>
      </w:r>
    </w:p>
    <w:bookmarkEnd w:id="10"/>
    <w:p w14:paraId="79E0ACB9" w14:textId="77777777" w:rsidR="00D9200B" w:rsidRPr="00CB5BBD" w:rsidRDefault="00D9200B" w:rsidP="00D9200B">
      <w:pPr>
        <w:pStyle w:val="ListParagraph"/>
        <w:ind w:left="0"/>
        <w:rPr>
          <w:b/>
        </w:rPr>
      </w:pPr>
    </w:p>
    <w:p w14:paraId="3B4F27EC" w14:textId="77777777" w:rsidR="00D9200B" w:rsidRPr="00CB5BBD" w:rsidRDefault="00D9200B" w:rsidP="002C7DB4">
      <w:pPr>
        <w:pStyle w:val="ListParagraph"/>
        <w:spacing w:line="360" w:lineRule="auto"/>
        <w:ind w:left="0"/>
        <w:rPr>
          <w:b/>
        </w:rPr>
      </w:pPr>
      <w:r w:rsidRPr="00CB5BBD">
        <w:rPr>
          <w:b/>
        </w:rPr>
        <w:t>Prevederi generale</w:t>
      </w:r>
    </w:p>
    <w:p w14:paraId="66BB662B" w14:textId="7A9CF885" w:rsidR="00D9200B" w:rsidRPr="00CB5BBD" w:rsidRDefault="00D9200B" w:rsidP="000B0374">
      <w:pPr>
        <w:pStyle w:val="ListParagraph"/>
        <w:numPr>
          <w:ilvl w:val="0"/>
          <w:numId w:val="13"/>
        </w:numPr>
        <w:tabs>
          <w:tab w:val="left" w:pos="900"/>
        </w:tabs>
        <w:spacing w:line="276" w:lineRule="auto"/>
        <w:ind w:left="0" w:firstLine="0"/>
        <w:jc w:val="both"/>
      </w:pPr>
      <w:r w:rsidRPr="00CB5BBD">
        <w:t xml:space="preserve">În conformitate cu art. 38 din Regulamentul 2017/2196, prezentul </w:t>
      </w:r>
      <w:r w:rsidR="00A26741">
        <w:t>document</w:t>
      </w:r>
      <w:r w:rsidRPr="00CB5BBD">
        <w:t xml:space="preserve"> include procedura de comunicare care detaliază sarcinile și acțiunile pe care trebuie să le îndeplinească fiecare parte, în conformitate cu diferitele sale roluri în timpul suspendării și restabilirii activităților de piață. </w:t>
      </w:r>
    </w:p>
    <w:p w14:paraId="3E4B6CDE" w14:textId="7DEE2DEB" w:rsidR="00D9200B" w:rsidRPr="00CB5BBD" w:rsidRDefault="00D9200B" w:rsidP="000B0374">
      <w:pPr>
        <w:pStyle w:val="ListParagraph"/>
        <w:numPr>
          <w:ilvl w:val="0"/>
          <w:numId w:val="13"/>
        </w:numPr>
        <w:tabs>
          <w:tab w:val="left" w:pos="900"/>
        </w:tabs>
        <w:spacing w:line="276" w:lineRule="auto"/>
        <w:ind w:left="0" w:firstLine="0"/>
        <w:jc w:val="both"/>
      </w:pPr>
      <w:r w:rsidRPr="00CB5BBD">
        <w:t xml:space="preserve">Toate notificările și toate informațiile relevante privind suspendarea și restaurarea activităților de piață vor fi trimise de TEL cât mai curând posibil și simultan la următoarele entități: </w:t>
      </w:r>
    </w:p>
    <w:p w14:paraId="6E9C540B" w14:textId="77777777" w:rsidR="00D9200B" w:rsidRPr="00CB5BBD" w:rsidRDefault="00D9200B" w:rsidP="000B0374">
      <w:pPr>
        <w:pStyle w:val="ListParagraph"/>
        <w:numPr>
          <w:ilvl w:val="0"/>
          <w:numId w:val="4"/>
        </w:numPr>
        <w:spacing w:line="276" w:lineRule="auto"/>
        <w:jc w:val="both"/>
      </w:pPr>
      <w:r w:rsidRPr="00CB5BBD">
        <w:t>Operatorii de distribuție;</w:t>
      </w:r>
    </w:p>
    <w:p w14:paraId="7E510A33" w14:textId="77777777" w:rsidR="00D9200B" w:rsidRPr="00CB5BBD" w:rsidRDefault="00D9200B" w:rsidP="000B0374">
      <w:pPr>
        <w:pStyle w:val="ListParagraph"/>
        <w:numPr>
          <w:ilvl w:val="0"/>
          <w:numId w:val="4"/>
        </w:numPr>
        <w:spacing w:line="276" w:lineRule="auto"/>
        <w:jc w:val="both"/>
      </w:pPr>
      <w:r w:rsidRPr="00CB5BBD">
        <w:t>Operatorii de sisteme de distribuție închise;</w:t>
      </w:r>
    </w:p>
    <w:p w14:paraId="06014F6D" w14:textId="77777777" w:rsidR="00D9200B" w:rsidRPr="00CB5BBD" w:rsidRDefault="00D9200B" w:rsidP="000B0374">
      <w:pPr>
        <w:pStyle w:val="ListParagraph"/>
        <w:numPr>
          <w:ilvl w:val="0"/>
          <w:numId w:val="4"/>
        </w:numPr>
        <w:spacing w:line="276" w:lineRule="auto"/>
        <w:jc w:val="both"/>
      </w:pPr>
      <w:r w:rsidRPr="00CB5BBD">
        <w:t>Furnizorii de servicii de apărare şi restaurare;</w:t>
      </w:r>
    </w:p>
    <w:p w14:paraId="7B50B6AD" w14:textId="77777777" w:rsidR="00D9200B" w:rsidRPr="00CB5BBD" w:rsidRDefault="00D9200B" w:rsidP="000B0374">
      <w:pPr>
        <w:pStyle w:val="ListParagraph"/>
        <w:numPr>
          <w:ilvl w:val="0"/>
          <w:numId w:val="4"/>
        </w:numPr>
        <w:spacing w:line="276" w:lineRule="auto"/>
        <w:jc w:val="both"/>
      </w:pPr>
      <w:r w:rsidRPr="00CB5BBD">
        <w:t>PRE;</w:t>
      </w:r>
    </w:p>
    <w:p w14:paraId="627CFFE2" w14:textId="77777777" w:rsidR="00D9200B" w:rsidRPr="00CB5BBD" w:rsidRDefault="00D9200B" w:rsidP="000B0374">
      <w:pPr>
        <w:pStyle w:val="ListParagraph"/>
        <w:numPr>
          <w:ilvl w:val="0"/>
          <w:numId w:val="4"/>
        </w:numPr>
        <w:spacing w:line="276" w:lineRule="auto"/>
        <w:jc w:val="both"/>
      </w:pPr>
      <w:r w:rsidRPr="00CB5BBD">
        <w:t>OPEED;</w:t>
      </w:r>
    </w:p>
    <w:p w14:paraId="707176D0" w14:textId="77777777" w:rsidR="00D9200B" w:rsidRPr="00CB5BBD" w:rsidRDefault="00D9200B" w:rsidP="000B0374">
      <w:pPr>
        <w:pStyle w:val="ListParagraph"/>
        <w:numPr>
          <w:ilvl w:val="0"/>
          <w:numId w:val="4"/>
        </w:numPr>
        <w:spacing w:line="276" w:lineRule="auto"/>
      </w:pPr>
      <w:r w:rsidRPr="00CB5BBD">
        <w:t xml:space="preserve"> ODDPRE</w:t>
      </w:r>
    </w:p>
    <w:p w14:paraId="4BE7F11D" w14:textId="77777777" w:rsidR="00D9200B" w:rsidRPr="00CB5BBD" w:rsidRDefault="00D9200B" w:rsidP="000B0374">
      <w:pPr>
        <w:pStyle w:val="ListParagraph"/>
        <w:numPr>
          <w:ilvl w:val="0"/>
          <w:numId w:val="4"/>
        </w:numPr>
        <w:spacing w:line="276" w:lineRule="auto"/>
        <w:jc w:val="both"/>
      </w:pPr>
      <w:r w:rsidRPr="00CB5BBD">
        <w:t>ANRE;</w:t>
      </w:r>
    </w:p>
    <w:p w14:paraId="1C19C093" w14:textId="77777777" w:rsidR="00D9200B" w:rsidRPr="00CB5BBD" w:rsidRDefault="00D9200B" w:rsidP="000B0374">
      <w:pPr>
        <w:pStyle w:val="ListParagraph"/>
        <w:numPr>
          <w:ilvl w:val="0"/>
          <w:numId w:val="4"/>
        </w:numPr>
        <w:spacing w:line="276" w:lineRule="auto"/>
        <w:jc w:val="both"/>
      </w:pPr>
      <w:r w:rsidRPr="00CB5BBD">
        <w:t>Ministerul de resort;</w:t>
      </w:r>
    </w:p>
    <w:p w14:paraId="22FD957B" w14:textId="77777777" w:rsidR="00D9200B" w:rsidRPr="00CB5BBD" w:rsidRDefault="00D9200B" w:rsidP="000B0374">
      <w:pPr>
        <w:pStyle w:val="ListParagraph"/>
        <w:numPr>
          <w:ilvl w:val="0"/>
          <w:numId w:val="4"/>
        </w:numPr>
        <w:spacing w:line="276" w:lineRule="auto"/>
        <w:jc w:val="both"/>
      </w:pPr>
      <w:r w:rsidRPr="00CB5BBD">
        <w:t>FSE;</w:t>
      </w:r>
    </w:p>
    <w:p w14:paraId="755C4D7F" w14:textId="77777777" w:rsidR="00D9200B" w:rsidRPr="00CB5BBD" w:rsidRDefault="00D9200B" w:rsidP="000B0374">
      <w:pPr>
        <w:pStyle w:val="ListParagraph"/>
        <w:numPr>
          <w:ilvl w:val="0"/>
          <w:numId w:val="4"/>
        </w:numPr>
        <w:spacing w:line="276" w:lineRule="auto"/>
        <w:jc w:val="both"/>
      </w:pPr>
      <w:r w:rsidRPr="00CB5BBD">
        <w:t>URS;</w:t>
      </w:r>
    </w:p>
    <w:p w14:paraId="7115FBB7" w14:textId="77777777" w:rsidR="00D9200B" w:rsidRPr="00CB5BBD" w:rsidRDefault="00D9200B" w:rsidP="000B0374">
      <w:pPr>
        <w:pStyle w:val="ListParagraph"/>
        <w:numPr>
          <w:ilvl w:val="0"/>
          <w:numId w:val="4"/>
        </w:numPr>
        <w:spacing w:line="276" w:lineRule="auto"/>
        <w:jc w:val="both"/>
      </w:pPr>
      <w:r w:rsidRPr="00CB5BBD">
        <w:t>RSC/RCC;</w:t>
      </w:r>
    </w:p>
    <w:p w14:paraId="7366A1F9" w14:textId="77777777" w:rsidR="00D9200B" w:rsidRPr="00CB5BBD" w:rsidRDefault="00D9200B" w:rsidP="000B0374">
      <w:pPr>
        <w:pStyle w:val="ListParagraph"/>
        <w:numPr>
          <w:ilvl w:val="0"/>
          <w:numId w:val="4"/>
        </w:numPr>
        <w:spacing w:line="276" w:lineRule="auto"/>
        <w:jc w:val="both"/>
      </w:pPr>
      <w:r w:rsidRPr="00CB5BBD">
        <w:t>OTS din CCR CORE şi SEE;</w:t>
      </w:r>
    </w:p>
    <w:p w14:paraId="4360CF75" w14:textId="77777777" w:rsidR="00D9200B" w:rsidRPr="00CB5BBD" w:rsidRDefault="00D9200B" w:rsidP="000B0374">
      <w:pPr>
        <w:pStyle w:val="ListParagraph"/>
        <w:numPr>
          <w:ilvl w:val="0"/>
          <w:numId w:val="4"/>
        </w:numPr>
        <w:spacing w:line="276" w:lineRule="auto"/>
        <w:jc w:val="both"/>
      </w:pPr>
      <w:r w:rsidRPr="00CB5BBD">
        <w:lastRenderedPageBreak/>
        <w:t>Alte entități relevante.</w:t>
      </w:r>
    </w:p>
    <w:p w14:paraId="74039B09" w14:textId="77777777" w:rsidR="00D9200B" w:rsidRPr="00CB5BBD" w:rsidRDefault="00D9200B" w:rsidP="000B0374">
      <w:pPr>
        <w:pStyle w:val="ListParagraph"/>
        <w:numPr>
          <w:ilvl w:val="0"/>
          <w:numId w:val="13"/>
        </w:numPr>
        <w:tabs>
          <w:tab w:val="left" w:pos="900"/>
        </w:tabs>
        <w:spacing w:line="276" w:lineRule="auto"/>
        <w:ind w:left="0" w:firstLine="0"/>
        <w:jc w:val="both"/>
      </w:pPr>
      <w:r w:rsidRPr="00CB5BBD">
        <w:t>În cazul în care TEL, după verificarea condițiilor de la art. 8 şi începerea procesului de restaurare a SEN, decide suspendarea anumitor activități de piață, TEL va trimite notificarea "Piață suspendată", cu următoarele informații:</w:t>
      </w:r>
    </w:p>
    <w:p w14:paraId="495F98D0" w14:textId="77777777" w:rsidR="00D9200B" w:rsidRPr="00CB5BBD" w:rsidRDefault="00D9200B" w:rsidP="000B0374">
      <w:pPr>
        <w:pStyle w:val="ListParagraph"/>
        <w:numPr>
          <w:ilvl w:val="0"/>
          <w:numId w:val="5"/>
        </w:numPr>
        <w:spacing w:line="276" w:lineRule="auto"/>
        <w:ind w:left="720"/>
        <w:jc w:val="both"/>
      </w:pPr>
      <w:r w:rsidRPr="00CB5BBD">
        <w:t>Data și ora la care activitățile de piață au fost suspendate în conformitate cu art. 35 din Regulament;</w:t>
      </w:r>
    </w:p>
    <w:p w14:paraId="737636CE" w14:textId="77777777" w:rsidR="00D9200B" w:rsidRPr="00CB5BBD" w:rsidRDefault="00D9200B" w:rsidP="000B0374">
      <w:pPr>
        <w:pStyle w:val="ListParagraph"/>
        <w:numPr>
          <w:ilvl w:val="0"/>
          <w:numId w:val="5"/>
        </w:numPr>
        <w:spacing w:line="276" w:lineRule="auto"/>
        <w:ind w:left="0" w:firstLine="360"/>
        <w:jc w:val="both"/>
      </w:pPr>
      <w:r w:rsidRPr="00CB5BBD">
        <w:t>Activitățile de piață care au fost suspendate;</w:t>
      </w:r>
    </w:p>
    <w:p w14:paraId="19217579" w14:textId="77777777" w:rsidR="00D9200B" w:rsidRPr="00CB5BBD" w:rsidRDefault="00D9200B" w:rsidP="000B0374">
      <w:pPr>
        <w:pStyle w:val="ListParagraph"/>
        <w:numPr>
          <w:ilvl w:val="0"/>
          <w:numId w:val="5"/>
        </w:numPr>
        <w:spacing w:line="276" w:lineRule="auto"/>
        <w:ind w:left="0" w:firstLine="360"/>
        <w:jc w:val="both"/>
      </w:pPr>
      <w:r w:rsidRPr="00CB5BBD">
        <w:t>Informații actualizate asupra procesului de restaurare a sistemului de transport;</w:t>
      </w:r>
    </w:p>
    <w:p w14:paraId="33A46784" w14:textId="77777777" w:rsidR="00D9200B" w:rsidRPr="00CB5BBD" w:rsidRDefault="00D9200B" w:rsidP="000B0374">
      <w:pPr>
        <w:pStyle w:val="ListParagraph"/>
        <w:numPr>
          <w:ilvl w:val="0"/>
          <w:numId w:val="5"/>
        </w:numPr>
        <w:spacing w:line="276" w:lineRule="auto"/>
        <w:ind w:left="0" w:firstLine="360"/>
        <w:jc w:val="both"/>
      </w:pPr>
      <w:r w:rsidRPr="00CB5BBD">
        <w:t xml:space="preserve">Cea mai bună estimare pentru ora și data restaurării sistemului de transport; </w:t>
      </w:r>
    </w:p>
    <w:p w14:paraId="45241483" w14:textId="77777777" w:rsidR="00D9200B" w:rsidRPr="00CB5BBD" w:rsidRDefault="00D9200B" w:rsidP="000B0374">
      <w:pPr>
        <w:pStyle w:val="ListParagraph"/>
        <w:numPr>
          <w:ilvl w:val="0"/>
          <w:numId w:val="5"/>
        </w:numPr>
        <w:spacing w:line="276" w:lineRule="auto"/>
        <w:ind w:left="0" w:firstLine="360"/>
        <w:jc w:val="both"/>
      </w:pPr>
      <w:r w:rsidRPr="00CB5BBD">
        <w:t xml:space="preserve">Alte informații, dacă este necesar. </w:t>
      </w:r>
    </w:p>
    <w:p w14:paraId="1433AC1A" w14:textId="77777777" w:rsidR="00D9200B" w:rsidRPr="00CB5BBD" w:rsidRDefault="00D9200B" w:rsidP="000B0374">
      <w:pPr>
        <w:pStyle w:val="ListParagraph"/>
        <w:numPr>
          <w:ilvl w:val="0"/>
          <w:numId w:val="13"/>
        </w:numPr>
        <w:tabs>
          <w:tab w:val="left" w:pos="900"/>
        </w:tabs>
        <w:spacing w:line="276" w:lineRule="auto"/>
        <w:ind w:left="0" w:firstLine="0"/>
        <w:jc w:val="both"/>
      </w:pPr>
      <w:r w:rsidRPr="00CB5BBD">
        <w:t xml:space="preserve">Toate notificările vor fi publicate pe pagina de internet a TEL. Când notificările sau actualizările pe pagina de internet a TEL nu sunt posibile, TEL va informa prin e-mail sau prin orice alt mijloc disponibil cel puțin acele părți care participă direct la activitățile de piață suspendate. </w:t>
      </w:r>
    </w:p>
    <w:p w14:paraId="1D5E1200" w14:textId="77777777" w:rsidR="00D9200B" w:rsidRPr="00CB5BBD" w:rsidRDefault="00D9200B" w:rsidP="000B0374">
      <w:pPr>
        <w:pStyle w:val="ListParagraph"/>
        <w:numPr>
          <w:ilvl w:val="0"/>
          <w:numId w:val="13"/>
        </w:numPr>
        <w:tabs>
          <w:tab w:val="left" w:pos="900"/>
        </w:tabs>
        <w:spacing w:line="276" w:lineRule="auto"/>
        <w:ind w:left="0" w:firstLine="0"/>
        <w:jc w:val="both"/>
      </w:pPr>
      <w:r w:rsidRPr="00CB5BBD">
        <w:t xml:space="preserve">TEL va investiga cele mai adecvate canale de comunicare pentru a informa părțile interesate simultan, cum ar fi pagina de internet, e-mail, SMS sau similare. Pentru primirea acestor informații, este necesară înregistrarea prealabilă a entitățile interesate la canalele de comunicare dedicate. </w:t>
      </w:r>
    </w:p>
    <w:p w14:paraId="3CE55873" w14:textId="77777777" w:rsidR="00D9200B" w:rsidRPr="00CB5BBD" w:rsidRDefault="00D9200B" w:rsidP="000B0374">
      <w:pPr>
        <w:pStyle w:val="ListParagraph"/>
        <w:numPr>
          <w:ilvl w:val="0"/>
          <w:numId w:val="13"/>
        </w:numPr>
        <w:tabs>
          <w:tab w:val="left" w:pos="900"/>
        </w:tabs>
        <w:spacing w:line="276" w:lineRule="auto"/>
        <w:ind w:left="0" w:firstLine="0"/>
        <w:jc w:val="both"/>
      </w:pPr>
      <w:r w:rsidRPr="00CB5BBD">
        <w:t>Notificarea "Piață restabilită" va fi trimisă de către TEL acelorași entități ca cele menționate la art. 29 și va utiliza aceleași canale de comunicare ca și pentru notificarea de suspendare a activităților de piață.</w:t>
      </w:r>
    </w:p>
    <w:p w14:paraId="457F146F" w14:textId="77777777" w:rsidR="00D9200B" w:rsidRPr="00CB5BBD" w:rsidRDefault="00D9200B" w:rsidP="000B0374">
      <w:pPr>
        <w:pStyle w:val="ListParagraph"/>
        <w:numPr>
          <w:ilvl w:val="0"/>
          <w:numId w:val="13"/>
        </w:numPr>
        <w:tabs>
          <w:tab w:val="left" w:pos="900"/>
        </w:tabs>
        <w:spacing w:line="276" w:lineRule="auto"/>
        <w:ind w:left="0" w:firstLine="0"/>
        <w:jc w:val="both"/>
      </w:pPr>
      <w:r w:rsidRPr="00CB5BBD">
        <w:t xml:space="preserve">Notificarea " Piață restabilită " va include următoarele informații: </w:t>
      </w:r>
    </w:p>
    <w:p w14:paraId="373FCC4D" w14:textId="77777777" w:rsidR="00D9200B" w:rsidRPr="00CB5BBD" w:rsidRDefault="00D9200B" w:rsidP="000B0374">
      <w:pPr>
        <w:pStyle w:val="ListParagraph"/>
        <w:numPr>
          <w:ilvl w:val="0"/>
          <w:numId w:val="6"/>
        </w:numPr>
        <w:spacing w:line="276" w:lineRule="auto"/>
        <w:jc w:val="both"/>
      </w:pPr>
      <w:r w:rsidRPr="00CB5BBD">
        <w:t>data și intervalul de timp al pieței de când activitățile de piață vor fi restabilite;</w:t>
      </w:r>
    </w:p>
    <w:p w14:paraId="258D87FB" w14:textId="77777777" w:rsidR="00D9200B" w:rsidRPr="00CB5BBD" w:rsidRDefault="00D9200B" w:rsidP="000B0374">
      <w:pPr>
        <w:pStyle w:val="ListParagraph"/>
        <w:numPr>
          <w:ilvl w:val="0"/>
          <w:numId w:val="6"/>
        </w:numPr>
        <w:spacing w:line="276" w:lineRule="auto"/>
        <w:jc w:val="both"/>
      </w:pPr>
      <w:r w:rsidRPr="00CB5BBD">
        <w:t>momentul din care se începe transmiterea NP pentru ziua D;</w:t>
      </w:r>
    </w:p>
    <w:p w14:paraId="41A67223" w14:textId="77777777" w:rsidR="00D9200B" w:rsidRPr="00CB5BBD" w:rsidRDefault="00D9200B" w:rsidP="000B0374">
      <w:pPr>
        <w:pStyle w:val="ListParagraph"/>
        <w:numPr>
          <w:ilvl w:val="0"/>
          <w:numId w:val="6"/>
        </w:numPr>
        <w:spacing w:line="276" w:lineRule="auto"/>
        <w:jc w:val="both"/>
      </w:pPr>
      <w:r w:rsidRPr="00CB5BBD">
        <w:t xml:space="preserve">notificarea că instrumentele de piață și sistemele de comunicare sunt operaționale; </w:t>
      </w:r>
    </w:p>
    <w:p w14:paraId="29758D45" w14:textId="77777777" w:rsidR="00D9200B" w:rsidRPr="00CB5BBD" w:rsidRDefault="00D9200B" w:rsidP="000B0374">
      <w:pPr>
        <w:pStyle w:val="ListParagraph"/>
        <w:numPr>
          <w:ilvl w:val="0"/>
          <w:numId w:val="6"/>
        </w:numPr>
        <w:spacing w:line="276" w:lineRule="auto"/>
        <w:jc w:val="both"/>
      </w:pPr>
      <w:r w:rsidRPr="00CB5BBD">
        <w:t>alte informații dacă este necesar.</w:t>
      </w:r>
    </w:p>
    <w:p w14:paraId="1DB960C4" w14:textId="091F3456" w:rsidR="00D9200B" w:rsidRPr="00CB5BBD" w:rsidRDefault="00D9200B" w:rsidP="00F2506D">
      <w:pPr>
        <w:spacing w:line="276" w:lineRule="auto"/>
        <w:jc w:val="center"/>
        <w:rPr>
          <w:b/>
          <w:bCs/>
        </w:rPr>
      </w:pPr>
    </w:p>
    <w:p w14:paraId="26CADEFB" w14:textId="4D71F7CB" w:rsidR="00D9200B" w:rsidRPr="00CB5BBD" w:rsidRDefault="00D9200B" w:rsidP="00F2506D">
      <w:pPr>
        <w:spacing w:line="276" w:lineRule="auto"/>
        <w:jc w:val="center"/>
        <w:rPr>
          <w:b/>
          <w:bCs/>
        </w:rPr>
      </w:pPr>
      <w:bookmarkStart w:id="11" w:name="_Hlk72412276"/>
      <w:r w:rsidRPr="00CB5BBD">
        <w:rPr>
          <w:b/>
          <w:bCs/>
        </w:rPr>
        <w:t>Capitolul 7</w:t>
      </w:r>
    </w:p>
    <w:p w14:paraId="4FD8F8FB" w14:textId="2125E9B6" w:rsidR="00D9200B" w:rsidRPr="00CB5BBD" w:rsidRDefault="00D9200B" w:rsidP="00F2506D">
      <w:pPr>
        <w:spacing w:line="276" w:lineRule="auto"/>
        <w:jc w:val="center"/>
        <w:rPr>
          <w:b/>
        </w:rPr>
      </w:pPr>
      <w:r w:rsidRPr="00CB5BBD">
        <w:rPr>
          <w:b/>
        </w:rPr>
        <w:t>Reguli de calcul și decontare a energiei de echilibrare și a dezechilibrelor PRE pentru intervalele de timp ale pieței în care activităţile pieței sunt suspendate</w:t>
      </w:r>
    </w:p>
    <w:p w14:paraId="46839C92" w14:textId="77777777" w:rsidR="00D9200B" w:rsidRPr="00CB5BBD" w:rsidRDefault="00D9200B" w:rsidP="00D9200B">
      <w:pPr>
        <w:jc w:val="center"/>
      </w:pPr>
    </w:p>
    <w:bookmarkEnd w:id="11"/>
    <w:p w14:paraId="51D49F0E" w14:textId="77777777" w:rsidR="00D9200B" w:rsidRPr="00CB5BBD" w:rsidRDefault="00D9200B" w:rsidP="002C7DB4">
      <w:pPr>
        <w:spacing w:line="360" w:lineRule="auto"/>
        <w:rPr>
          <w:b/>
        </w:rPr>
      </w:pPr>
      <w:r w:rsidRPr="00CB5BBD">
        <w:rPr>
          <w:b/>
        </w:rPr>
        <w:t xml:space="preserve">Prevederi generale </w:t>
      </w:r>
    </w:p>
    <w:p w14:paraId="64E6CF2D" w14:textId="77777777" w:rsidR="00D9200B" w:rsidRPr="00CB5BBD" w:rsidRDefault="00D9200B" w:rsidP="000B0374">
      <w:pPr>
        <w:pStyle w:val="ListParagraph"/>
        <w:numPr>
          <w:ilvl w:val="0"/>
          <w:numId w:val="13"/>
        </w:numPr>
        <w:tabs>
          <w:tab w:val="left" w:pos="900"/>
        </w:tabs>
        <w:spacing w:line="276" w:lineRule="auto"/>
        <w:ind w:left="0" w:firstLine="0"/>
        <w:jc w:val="both"/>
      </w:pPr>
      <w:r w:rsidRPr="00CB5BBD">
        <w:t xml:space="preserve">Prezentele reguli pentru decontarea energiei de echilibrare și a dezechilibrelor PRE în intervalele de timp ale pieței, se aplică numai pentru activităţile pieței suspendate de către TEL conform prevederilor art. 8 alin (a) și (c) pentru </w:t>
      </w:r>
      <w:proofErr w:type="spellStart"/>
      <w:r w:rsidRPr="00CB5BBD">
        <w:rPr>
          <w:lang w:val="en-US"/>
        </w:rPr>
        <w:t>stările</w:t>
      </w:r>
      <w:proofErr w:type="spellEnd"/>
      <w:r w:rsidRPr="00CB5BBD">
        <w:t xml:space="preserve"> SEN de colaps și de restaurare din colaps. </w:t>
      </w:r>
    </w:p>
    <w:p w14:paraId="05A6CB31" w14:textId="77777777" w:rsidR="00D9200B" w:rsidRPr="00CB5BBD" w:rsidRDefault="00D9200B" w:rsidP="000B0374">
      <w:pPr>
        <w:pStyle w:val="ListParagraph"/>
        <w:numPr>
          <w:ilvl w:val="0"/>
          <w:numId w:val="13"/>
        </w:numPr>
        <w:tabs>
          <w:tab w:val="left" w:pos="900"/>
        </w:tabs>
        <w:spacing w:line="276" w:lineRule="auto"/>
        <w:ind w:left="0" w:firstLine="0"/>
        <w:jc w:val="both"/>
      </w:pPr>
      <w:proofErr w:type="spellStart"/>
      <w:r w:rsidRPr="00CB5BBD">
        <w:rPr>
          <w:lang w:val="en-US"/>
        </w:rPr>
        <w:t>Pentru</w:t>
      </w:r>
      <w:proofErr w:type="spellEnd"/>
      <w:r w:rsidRPr="00CB5BBD">
        <w:t xml:space="preserve"> celalte situații prevăzute la art 8 respectiv stare de urgență a SEN, procesul de restaurare a SEN din starea de urgență sau indisponibilitatea instrumentelor și mijloacelor de comunicare necesare pentru ca TEL să faciliteze activitățile pieței, în cazul suspendării activităților de piață vor fi aplicate regulile de decontare din Regulamentul privind clauzele și condițiile pentru PRE și Regulamentul privind clauzele și condițiile pentru furnizorii de servicii de echilibrare și pentru furnizorii de RSF. </w:t>
      </w:r>
    </w:p>
    <w:p w14:paraId="6ACDC21B" w14:textId="77777777" w:rsidR="00D9200B" w:rsidRPr="00CB5BBD" w:rsidRDefault="00D9200B" w:rsidP="000B0374">
      <w:pPr>
        <w:pStyle w:val="ListParagraph"/>
        <w:numPr>
          <w:ilvl w:val="0"/>
          <w:numId w:val="13"/>
        </w:numPr>
        <w:tabs>
          <w:tab w:val="left" w:pos="900"/>
        </w:tabs>
        <w:spacing w:line="276" w:lineRule="auto"/>
        <w:ind w:left="0" w:firstLine="0"/>
        <w:jc w:val="both"/>
      </w:pPr>
      <w:r w:rsidRPr="00CB5BBD">
        <w:t xml:space="preserve">Pentru intervalele de decontare în care se suspendă toate activitățile de piață în condițiile prevazute la art. 35 se suspendă efectele obligaţiilor părţilor de livrare a energiei electrice, respectiv de plată a acesteia, cuprinse în contractele/convenţiile de vânzare-cumpărare </w:t>
      </w:r>
      <w:r w:rsidRPr="00CB5BBD">
        <w:lastRenderedPageBreak/>
        <w:t xml:space="preserve">a energiei electrice încheiate pe piaţa angro, cu excepţia celor pe piaţa de echilibrare şi a celor de asumare a responsabilităţii echilibrării. </w:t>
      </w:r>
    </w:p>
    <w:p w14:paraId="729C858F" w14:textId="77777777" w:rsidR="00D9200B" w:rsidRPr="00CB5BBD" w:rsidRDefault="00D9200B" w:rsidP="000B0374">
      <w:pPr>
        <w:pStyle w:val="ListParagraph"/>
        <w:numPr>
          <w:ilvl w:val="0"/>
          <w:numId w:val="13"/>
        </w:numPr>
        <w:tabs>
          <w:tab w:val="left" w:pos="900"/>
        </w:tabs>
        <w:spacing w:line="276" w:lineRule="auto"/>
        <w:ind w:left="0" w:firstLine="0"/>
        <w:jc w:val="both"/>
      </w:pPr>
      <w:r w:rsidRPr="00CB5BBD">
        <w:t>Pe perioada de suspendare a activităților de piață în condițiile prevăzute la art 35 se suspendă regulile de selectare a energiei de echilibrare pe PE de către TEL, prevăzute în toate reglementările în vigoare referitoare la funcţionarea PE.</w:t>
      </w:r>
    </w:p>
    <w:p w14:paraId="79BCB39C" w14:textId="77777777" w:rsidR="00D9200B" w:rsidRPr="00CB5BBD" w:rsidRDefault="00D9200B" w:rsidP="000B0374">
      <w:pPr>
        <w:pStyle w:val="ListParagraph"/>
        <w:numPr>
          <w:ilvl w:val="0"/>
          <w:numId w:val="13"/>
        </w:numPr>
        <w:tabs>
          <w:tab w:val="left" w:pos="900"/>
        </w:tabs>
        <w:spacing w:line="276" w:lineRule="auto"/>
        <w:ind w:left="0" w:firstLine="0"/>
        <w:jc w:val="both"/>
      </w:pPr>
      <w:r w:rsidRPr="00CB5BBD">
        <w:t>Pe perioada de suspendare a tuturor activităților de piață în condițiile prevăzute la art 35, PRE nu este responsabil să își mențină portofoliul în echilibru, deoarece acest lucru ar putea reduce eficiența pentru a restabili rețeaua de transport la starea normală sau de alertă. TEL va comunica în mod clar din ce moment PRE nu este responsabil să-și păstreze portofoliul în echilibru și apoi din ce moment PRE va fi din nou responsabil. Acest lucru nu înseamnă că PRE este eliberat de obligațiile sale neafectate în temeiul Regulamentul privind clauzele și condițiile pentru părțile responsabile cu echilibrarea, inclusiv, dar nu limitat la obligația de a dispune de mijloacele de comunicare necesare.</w:t>
      </w:r>
    </w:p>
    <w:p w14:paraId="574360D4" w14:textId="77777777" w:rsidR="00D9200B" w:rsidRPr="00CB5BBD" w:rsidRDefault="00D9200B" w:rsidP="000B0374">
      <w:pPr>
        <w:pStyle w:val="ListParagraph"/>
        <w:numPr>
          <w:ilvl w:val="0"/>
          <w:numId w:val="13"/>
        </w:numPr>
        <w:tabs>
          <w:tab w:val="left" w:pos="900"/>
        </w:tabs>
        <w:spacing w:line="276" w:lineRule="auto"/>
        <w:ind w:left="0" w:firstLine="0"/>
        <w:jc w:val="both"/>
      </w:pPr>
      <w:r w:rsidRPr="00CB5BBD">
        <w:t>Pe perioada de suspendare a activităților de piață conform prevederilor art 35, ODDPRE nu va calcula dezechilibre PRE, în baza Regulamentului privind clauzele și condițiile pentru părțile responsabile cu echilibrarea.</w:t>
      </w:r>
    </w:p>
    <w:p w14:paraId="4EE69A47" w14:textId="77777777" w:rsidR="00D9200B" w:rsidRPr="00CB5BBD" w:rsidRDefault="00D9200B" w:rsidP="000B0374">
      <w:pPr>
        <w:pStyle w:val="ListParagraph"/>
        <w:numPr>
          <w:ilvl w:val="0"/>
          <w:numId w:val="13"/>
        </w:numPr>
        <w:tabs>
          <w:tab w:val="left" w:pos="900"/>
        </w:tabs>
        <w:spacing w:line="276" w:lineRule="auto"/>
        <w:ind w:left="0" w:firstLine="0"/>
        <w:jc w:val="both"/>
      </w:pPr>
      <w:r w:rsidRPr="00CB5BBD">
        <w:t>În vederea stabilirii obligaţiilor de plată şi a drepturilor de încasare pentru PRE pentru perioada de suspendare a activităților de piață în condițiile prevăzute la art 35 se aplică următoarele reguli:</w:t>
      </w:r>
    </w:p>
    <w:p w14:paraId="7FB979E5" w14:textId="77777777" w:rsidR="00D9200B" w:rsidRPr="00CB5BBD" w:rsidRDefault="00D9200B" w:rsidP="000B0374">
      <w:pPr>
        <w:pStyle w:val="ListParagraph"/>
        <w:numPr>
          <w:ilvl w:val="1"/>
          <w:numId w:val="16"/>
        </w:numPr>
        <w:spacing w:line="276" w:lineRule="auto"/>
        <w:ind w:left="810"/>
        <w:jc w:val="both"/>
      </w:pPr>
      <w:r w:rsidRPr="00CB5BBD">
        <w:t xml:space="preserve">Prețul de restabilire care va fi plătit/primit de PRE pentru energia injectată sau extrasă din perimetrul său se calculează ca </w:t>
      </w:r>
      <w:bookmarkStart w:id="12" w:name="_Hlk72738669"/>
      <w:r w:rsidRPr="00CB5BBD">
        <w:t>media aritmetică ale prețurilor de închidere rezultate din cuplarea PZU pe o perioadă de 30 zile anterioare zilei în care a fost dispusă suspendarea activităţilor de piață.</w:t>
      </w:r>
      <w:bookmarkEnd w:id="12"/>
      <w:r w:rsidRPr="00CB5BBD">
        <w:t xml:space="preserve"> Acest preț calculat de ODDPRE rămâne fix pe toată durata perioadei de suspendare și va fi publicat pe pagina de internet a ODDPRE.</w:t>
      </w:r>
    </w:p>
    <w:p w14:paraId="098639CF" w14:textId="77777777" w:rsidR="00D9200B" w:rsidRPr="00CB5BBD" w:rsidRDefault="00D9200B" w:rsidP="000B0374">
      <w:pPr>
        <w:pStyle w:val="ListParagraph"/>
        <w:numPr>
          <w:ilvl w:val="1"/>
          <w:numId w:val="16"/>
        </w:numPr>
        <w:spacing w:line="276" w:lineRule="auto"/>
        <w:ind w:left="810"/>
        <w:jc w:val="both"/>
      </w:pPr>
      <w:r w:rsidRPr="00CB5BBD">
        <w:t>Dispoziţiile de dispecer de reducere a puterii nu conduc la obligaţii de plată ale FSE/TEL.</w:t>
      </w:r>
    </w:p>
    <w:p w14:paraId="7D647829" w14:textId="77777777" w:rsidR="00D9200B" w:rsidRPr="00CB5BBD" w:rsidRDefault="00D9200B" w:rsidP="000B0374">
      <w:pPr>
        <w:pStyle w:val="ListParagraph"/>
        <w:numPr>
          <w:ilvl w:val="1"/>
          <w:numId w:val="16"/>
        </w:numPr>
        <w:spacing w:line="276" w:lineRule="auto"/>
        <w:ind w:left="810"/>
        <w:jc w:val="both"/>
      </w:pPr>
      <w:r w:rsidRPr="00CB5BBD">
        <w:t>Notificările de program transmise de PRE pentru intervalele de timp în care au fost suspendate activitățile de piață vor fi anulate.</w:t>
      </w:r>
    </w:p>
    <w:p w14:paraId="1262C56B" w14:textId="77777777" w:rsidR="00D9200B" w:rsidRPr="00CB5BBD" w:rsidRDefault="00D9200B" w:rsidP="000B0374">
      <w:pPr>
        <w:pStyle w:val="ListParagraph"/>
        <w:numPr>
          <w:ilvl w:val="1"/>
          <w:numId w:val="16"/>
        </w:numPr>
        <w:spacing w:line="276" w:lineRule="auto"/>
        <w:ind w:left="810"/>
        <w:jc w:val="both"/>
      </w:pPr>
      <w:r w:rsidRPr="00CB5BBD">
        <w:t xml:space="preserve">Valoarea energiei extrase din perimetrul PRE se decontează ca obligaţie de plată a TEL către PRE respective, la prețul de restabilire. Valoarea energiei extrase reprezintă valoarea fizică măsurată pe conturul PRE de către OM.  </w:t>
      </w:r>
    </w:p>
    <w:p w14:paraId="723C4B8C" w14:textId="77777777" w:rsidR="00D9200B" w:rsidRPr="00CB5BBD" w:rsidRDefault="00D9200B" w:rsidP="000B0374">
      <w:pPr>
        <w:pStyle w:val="ListParagraph"/>
        <w:numPr>
          <w:ilvl w:val="1"/>
          <w:numId w:val="16"/>
        </w:numPr>
        <w:spacing w:line="276" w:lineRule="auto"/>
        <w:ind w:left="810"/>
        <w:jc w:val="both"/>
      </w:pPr>
      <w:r w:rsidRPr="00CB5BBD">
        <w:t xml:space="preserve">Valoarea energiei injectate în perimetrul PRE-uri se decontează ca obligaţii de plată ale PRE respective către TEL, la prețul de restabilire. Valoarea energiei extrase reprezintă valoarea fizică măsurată pe conturul PRE de către OM.  </w:t>
      </w:r>
      <w:r w:rsidRPr="00CB5BBD" w:rsidDel="00A5161E">
        <w:t xml:space="preserve"> </w:t>
      </w:r>
    </w:p>
    <w:p w14:paraId="0E2B241C" w14:textId="77777777" w:rsidR="00D9200B" w:rsidRPr="00CB5BBD" w:rsidRDefault="00D9200B" w:rsidP="000B0374">
      <w:pPr>
        <w:pStyle w:val="ListParagraph"/>
        <w:numPr>
          <w:ilvl w:val="1"/>
          <w:numId w:val="16"/>
        </w:numPr>
        <w:spacing w:line="276" w:lineRule="auto"/>
        <w:ind w:left="810"/>
        <w:jc w:val="both"/>
      </w:pPr>
      <w:r w:rsidRPr="00CB5BBD">
        <w:t>În vederea asigurării neutralității financiare a TEL diferenţa dintre suma costurilor cu achiziţia de energie injectată de UFR/GFR la preţul de restablire precum şi costurile cu energia importată ca rezultat al unei strategii de repunere sub tensiune de sus în jos, şi suma veniturilor din vânzarea energiei pentru întreaga perioadă de suspendare a pieţei conform art. 8 alin. (a) si (c) se recunosc de ANRE în metodologia de stabilire a tarifelor de transport.</w:t>
      </w:r>
    </w:p>
    <w:p w14:paraId="28150F87" w14:textId="77777777" w:rsidR="00D9200B" w:rsidRPr="00CB5BBD" w:rsidRDefault="00D9200B" w:rsidP="000B0374">
      <w:pPr>
        <w:pStyle w:val="ListParagraph"/>
        <w:numPr>
          <w:ilvl w:val="0"/>
          <w:numId w:val="13"/>
        </w:numPr>
        <w:tabs>
          <w:tab w:val="left" w:pos="900"/>
        </w:tabs>
        <w:spacing w:line="276" w:lineRule="auto"/>
        <w:ind w:left="0" w:firstLine="0"/>
        <w:jc w:val="both"/>
      </w:pPr>
      <w:r w:rsidRPr="00CB5BBD">
        <w:t>ODDPRE este responsabil cu stabilirea obligațiilor de plată și a drepturilor de încasare pentru PRE, conform regulilor pentru decontarea energiei de echilibrare și a dezechilibrelor PRE în timpul suspendării activităţilor de piaţă prevăzute în acest articol.</w:t>
      </w:r>
    </w:p>
    <w:p w14:paraId="4B018137" w14:textId="77777777" w:rsidR="00D9200B" w:rsidRPr="00CB5BBD" w:rsidRDefault="00D9200B" w:rsidP="000B0374">
      <w:pPr>
        <w:pStyle w:val="ListParagraph"/>
        <w:numPr>
          <w:ilvl w:val="0"/>
          <w:numId w:val="13"/>
        </w:numPr>
        <w:tabs>
          <w:tab w:val="left" w:pos="900"/>
        </w:tabs>
        <w:spacing w:line="276" w:lineRule="auto"/>
        <w:ind w:left="0" w:firstLine="0"/>
        <w:jc w:val="both"/>
      </w:pPr>
      <w:r w:rsidRPr="00CB5BBD">
        <w:lastRenderedPageBreak/>
        <w:t>Facturarea și decontarea se efectuează distinct în conformitate cu termenele și regulile de facturare stabilite în reglementările în vigoare.</w:t>
      </w:r>
    </w:p>
    <w:p w14:paraId="13C6E649" w14:textId="77777777" w:rsidR="00D9200B" w:rsidRPr="00CB5BBD" w:rsidRDefault="00D9200B" w:rsidP="00F2506D">
      <w:pPr>
        <w:spacing w:line="276" w:lineRule="auto"/>
      </w:pPr>
    </w:p>
    <w:p w14:paraId="711B90F7" w14:textId="0E345941" w:rsidR="00D9200B" w:rsidRPr="00CB5BBD" w:rsidRDefault="00D9200B" w:rsidP="00F2506D">
      <w:pPr>
        <w:spacing w:line="276" w:lineRule="auto"/>
        <w:jc w:val="center"/>
        <w:rPr>
          <w:b/>
          <w:bCs/>
        </w:rPr>
      </w:pPr>
      <w:bookmarkStart w:id="13" w:name="_Hlk72412424"/>
      <w:r w:rsidRPr="00CB5BBD">
        <w:rPr>
          <w:b/>
          <w:bCs/>
        </w:rPr>
        <w:t>Capitolul 8</w:t>
      </w:r>
    </w:p>
    <w:p w14:paraId="49954C5D" w14:textId="4DAD857A" w:rsidR="00D9200B" w:rsidRPr="00CB5BBD" w:rsidRDefault="00D9200B" w:rsidP="00F2506D">
      <w:pPr>
        <w:spacing w:line="276" w:lineRule="auto"/>
        <w:jc w:val="center"/>
        <w:rPr>
          <w:b/>
        </w:rPr>
      </w:pPr>
      <w:r w:rsidRPr="00CB5BBD">
        <w:rPr>
          <w:b/>
        </w:rPr>
        <w:t>Aranjamente contractuale</w:t>
      </w:r>
    </w:p>
    <w:p w14:paraId="14E67410" w14:textId="77777777" w:rsidR="00D9200B" w:rsidRPr="00CB5BBD" w:rsidRDefault="00D9200B" w:rsidP="00D9200B">
      <w:pPr>
        <w:jc w:val="center"/>
      </w:pPr>
    </w:p>
    <w:bookmarkEnd w:id="13"/>
    <w:p w14:paraId="7F9F76B4" w14:textId="77777777" w:rsidR="00D9200B" w:rsidRPr="00CB5BBD" w:rsidRDefault="00D9200B" w:rsidP="002C7DB4">
      <w:pPr>
        <w:spacing w:line="360" w:lineRule="auto"/>
        <w:jc w:val="both"/>
        <w:rPr>
          <w:b/>
        </w:rPr>
      </w:pPr>
      <w:r w:rsidRPr="00CB5BBD">
        <w:rPr>
          <w:b/>
        </w:rPr>
        <w:t>Dispoziții generale</w:t>
      </w:r>
    </w:p>
    <w:p w14:paraId="2399DF50" w14:textId="77777777" w:rsidR="00D9200B" w:rsidRPr="00CB5BBD" w:rsidRDefault="00D9200B" w:rsidP="000B0374">
      <w:pPr>
        <w:pStyle w:val="ListParagraph"/>
        <w:numPr>
          <w:ilvl w:val="0"/>
          <w:numId w:val="13"/>
        </w:numPr>
        <w:tabs>
          <w:tab w:val="left" w:pos="900"/>
        </w:tabs>
        <w:spacing w:line="276" w:lineRule="auto"/>
        <w:ind w:left="0" w:firstLine="0"/>
        <w:jc w:val="both"/>
      </w:pPr>
      <w:r w:rsidRPr="00CB5BBD">
        <w:t xml:space="preserve">În conformitate cu art. 18 alin (2) din Regulamentul 2017/2195, clauzele și condițiile pentru furnizorii de servicii de echilibrare şi furnizorii de RSF și clauzele și condițiile pentru părțile responsabile cu echilibrarea includ și regulile de suspendare și de restaurare a pieței în conformitate cu art. 36 din Regulamentul 2017/2196 și norme de decontare a dezechilibrelor în cazul pieței suspendate în conformitate cu art. 39 din Regulamentul 2017/2196, după ce au fost aprobate de ANRE. </w:t>
      </w:r>
    </w:p>
    <w:p w14:paraId="6118C6B8" w14:textId="77777777" w:rsidR="00D9200B" w:rsidRPr="00CB5BBD" w:rsidRDefault="00D9200B" w:rsidP="000B0374">
      <w:pPr>
        <w:pStyle w:val="ListParagraph"/>
        <w:numPr>
          <w:ilvl w:val="0"/>
          <w:numId w:val="13"/>
        </w:numPr>
        <w:tabs>
          <w:tab w:val="left" w:pos="900"/>
        </w:tabs>
        <w:spacing w:line="276" w:lineRule="auto"/>
        <w:ind w:left="0" w:firstLine="0"/>
        <w:jc w:val="both"/>
      </w:pPr>
      <w:r w:rsidRPr="00CB5BBD">
        <w:t>În cazul în care aceste reguli au un impact asupra altor înțelegeri contractuale între TEL și orice altă parte, aranjamentele contractuale vor fi modificate de TEL și vor fi prezentate spre aprobare autorității de reglementare după caz.</w:t>
      </w:r>
    </w:p>
    <w:p w14:paraId="0E8C65B3" w14:textId="77777777" w:rsidR="00D9200B" w:rsidRPr="00CB5BBD" w:rsidRDefault="00D9200B" w:rsidP="00F2506D">
      <w:pPr>
        <w:spacing w:line="276" w:lineRule="auto"/>
      </w:pPr>
    </w:p>
    <w:p w14:paraId="3B264A3C" w14:textId="7A05DAF3" w:rsidR="00D9200B" w:rsidRPr="00CB5BBD" w:rsidRDefault="00D9200B" w:rsidP="00F2506D">
      <w:pPr>
        <w:spacing w:line="276" w:lineRule="auto"/>
        <w:jc w:val="center"/>
        <w:rPr>
          <w:b/>
          <w:bCs/>
        </w:rPr>
      </w:pPr>
      <w:r w:rsidRPr="00CB5BBD">
        <w:rPr>
          <w:b/>
          <w:bCs/>
        </w:rPr>
        <w:t>Capitolul 9</w:t>
      </w:r>
    </w:p>
    <w:p w14:paraId="46FAC134" w14:textId="09F7EA9A" w:rsidR="00D9200B" w:rsidRPr="00CB5BBD" w:rsidRDefault="00D9200B" w:rsidP="00F2506D">
      <w:pPr>
        <w:spacing w:line="276" w:lineRule="auto"/>
        <w:jc w:val="center"/>
        <w:rPr>
          <w:b/>
        </w:rPr>
      </w:pPr>
      <w:r w:rsidRPr="00CB5BBD">
        <w:rPr>
          <w:b/>
        </w:rPr>
        <w:t>Calendar de implementare</w:t>
      </w:r>
    </w:p>
    <w:p w14:paraId="06EFD0D8" w14:textId="77777777" w:rsidR="00D9200B" w:rsidRPr="00CB5BBD" w:rsidRDefault="00D9200B" w:rsidP="00F2506D">
      <w:pPr>
        <w:spacing w:line="276" w:lineRule="auto"/>
        <w:jc w:val="center"/>
      </w:pPr>
    </w:p>
    <w:p w14:paraId="1CD2C6D4" w14:textId="77777777" w:rsidR="00D9200B" w:rsidRPr="00CB5BBD" w:rsidRDefault="00D9200B" w:rsidP="000B0374">
      <w:pPr>
        <w:pStyle w:val="ListParagraph"/>
        <w:numPr>
          <w:ilvl w:val="0"/>
          <w:numId w:val="13"/>
        </w:numPr>
        <w:tabs>
          <w:tab w:val="left" w:pos="910"/>
        </w:tabs>
        <w:spacing w:line="276" w:lineRule="auto"/>
        <w:ind w:left="0" w:firstLine="0"/>
        <w:jc w:val="both"/>
      </w:pPr>
      <w:r w:rsidRPr="00CB5BBD">
        <w:t>Punerea în aplicare a prezentelor Reguli se va realiza în termen de 9 luni, de la aprobarea de către ANRE a prezentului regulament şi va include următoarele etape:</w:t>
      </w:r>
    </w:p>
    <w:p w14:paraId="5D226BCF" w14:textId="77777777" w:rsidR="00D9200B" w:rsidRPr="00CB5BBD" w:rsidRDefault="00D9200B" w:rsidP="00B67312">
      <w:pPr>
        <w:spacing w:line="276" w:lineRule="auto"/>
        <w:ind w:left="896" w:hanging="112"/>
        <w:jc w:val="both"/>
      </w:pPr>
      <w:r w:rsidRPr="00CB5BBD">
        <w:t>- armonizarea strategiei de punere sub tensiune de sus în jos cu OTS vecini (inclusiv Prevederile compensării financiare a acestora) în cadrul unor acorduri contractuale bilaterale odată ce aceste reguli au fost aprobate de către autoritatea de reglementare;</w:t>
      </w:r>
    </w:p>
    <w:p w14:paraId="0C8ED844" w14:textId="7D1662FF" w:rsidR="00D9200B" w:rsidRPr="00CB5BBD" w:rsidRDefault="00D9200B" w:rsidP="00B67312">
      <w:pPr>
        <w:pStyle w:val="ListParagraph"/>
        <w:spacing w:line="276" w:lineRule="auto"/>
        <w:ind w:left="966" w:hanging="182"/>
        <w:jc w:val="both"/>
      </w:pPr>
      <w:r w:rsidRPr="00CB5BBD">
        <w:t xml:space="preserve">- modificarea aranjamentelor contractuale descrise în capitolul </w:t>
      </w:r>
      <w:r w:rsidR="00A26741">
        <w:t>8</w:t>
      </w:r>
      <w:r w:rsidRPr="00CB5BBD">
        <w:t xml:space="preserve"> al prezentului </w:t>
      </w:r>
      <w:r w:rsidR="00A26741">
        <w:t>document</w:t>
      </w:r>
      <w:r w:rsidRPr="00CB5BBD">
        <w:t>, a proceselor operaționale aferente și transmiterea spre aprobare ANRE, după caz.</w:t>
      </w:r>
    </w:p>
    <w:p w14:paraId="5F0B6A0A" w14:textId="77777777" w:rsidR="00D9200B" w:rsidRPr="00CB5BBD" w:rsidRDefault="00D9200B" w:rsidP="00D9200B">
      <w:pPr>
        <w:sectPr w:rsidR="00D9200B" w:rsidRPr="00CB5BBD" w:rsidSect="00961034">
          <w:headerReference w:type="default" r:id="rId8"/>
          <w:footerReference w:type="default" r:id="rId9"/>
          <w:footerReference w:type="first" r:id="rId10"/>
          <w:pgSz w:w="11906" w:h="16838"/>
          <w:pgMar w:top="1411" w:right="1411" w:bottom="1411" w:left="1411" w:header="706" w:footer="706" w:gutter="0"/>
          <w:cols w:space="708"/>
          <w:titlePg/>
          <w:docGrid w:linePitch="360"/>
        </w:sectPr>
      </w:pPr>
    </w:p>
    <w:p w14:paraId="53EFEA75" w14:textId="77777777" w:rsidR="00D9200B" w:rsidRPr="00CB5BBD" w:rsidRDefault="00D9200B" w:rsidP="00D9200B">
      <w:pPr>
        <w:pStyle w:val="Heading1"/>
        <w:jc w:val="right"/>
        <w:rPr>
          <w:rFonts w:ascii="Times New Roman" w:hAnsi="Times New Roman" w:cs="Times New Roman"/>
          <w:color w:val="auto"/>
          <w:sz w:val="24"/>
          <w:szCs w:val="24"/>
        </w:rPr>
      </w:pPr>
      <w:bookmarkStart w:id="14" w:name="_Toc69377765"/>
      <w:r w:rsidRPr="00CB5BBD">
        <w:rPr>
          <w:rFonts w:ascii="Times New Roman" w:hAnsi="Times New Roman" w:cs="Times New Roman"/>
          <w:color w:val="auto"/>
          <w:sz w:val="24"/>
          <w:szCs w:val="24"/>
        </w:rPr>
        <w:lastRenderedPageBreak/>
        <w:t>ANEXA 1</w:t>
      </w:r>
      <w:bookmarkEnd w:id="14"/>
    </w:p>
    <w:p w14:paraId="360268C4" w14:textId="77777777" w:rsidR="00D9200B" w:rsidRPr="00CB5BBD" w:rsidRDefault="00D9200B" w:rsidP="00D9200B"/>
    <w:p w14:paraId="1579EE03" w14:textId="77777777" w:rsidR="00D9200B" w:rsidRPr="00CB5BBD" w:rsidRDefault="00D9200B" w:rsidP="000B0374">
      <w:pPr>
        <w:pStyle w:val="ListParagraph"/>
        <w:numPr>
          <w:ilvl w:val="2"/>
          <w:numId w:val="16"/>
        </w:numPr>
        <w:spacing w:line="276" w:lineRule="auto"/>
        <w:ind w:left="86" w:hanging="446"/>
        <w:jc w:val="both"/>
        <w:rPr>
          <w:b/>
          <w:bCs/>
        </w:rPr>
      </w:pPr>
      <w:r w:rsidRPr="00CB5BBD">
        <w:rPr>
          <w:b/>
          <w:bCs/>
        </w:rPr>
        <w:t>Conform art. 35. alin. (1), litera a) din Regulamentul (UE) 2017/2196 sistemul de transport al OTS este în stare de colaps (în conformitate cu art. 18 alin. (4) din Regulamentul (UE) 2017/1485, atunci când 50% din consum este deconectat)</w:t>
      </w:r>
    </w:p>
    <w:p w14:paraId="01ACB585" w14:textId="77777777" w:rsidR="00D9200B" w:rsidRPr="00CB5BBD" w:rsidRDefault="00D9200B" w:rsidP="00D9200B">
      <w:pPr>
        <w:spacing w:line="360" w:lineRule="auto"/>
        <w:rPr>
          <w:b/>
          <w:bCs/>
        </w:rPr>
      </w:pPr>
    </w:p>
    <w:tbl>
      <w:tblPr>
        <w:tblW w:w="14850" w:type="dxa"/>
        <w:tblInd w:w="-365" w:type="dxa"/>
        <w:tblLayout w:type="fixed"/>
        <w:tblLook w:val="04A0" w:firstRow="1" w:lastRow="0" w:firstColumn="1" w:lastColumn="0" w:noHBand="0" w:noVBand="1"/>
      </w:tblPr>
      <w:tblGrid>
        <w:gridCol w:w="4415"/>
        <w:gridCol w:w="1795"/>
        <w:gridCol w:w="1710"/>
        <w:gridCol w:w="1619"/>
        <w:gridCol w:w="1621"/>
        <w:gridCol w:w="1890"/>
        <w:gridCol w:w="1800"/>
      </w:tblGrid>
      <w:tr w:rsidR="00D9200B" w:rsidRPr="00CB5BBD" w14:paraId="5AA4FCF4" w14:textId="77777777" w:rsidTr="00622907">
        <w:trPr>
          <w:trHeight w:val="540"/>
        </w:trPr>
        <w:tc>
          <w:tcPr>
            <w:tcW w:w="4415" w:type="dxa"/>
            <w:vMerge w:val="restart"/>
            <w:tcBorders>
              <w:top w:val="single" w:sz="4" w:space="0" w:color="auto"/>
              <w:left w:val="single" w:sz="4" w:space="0" w:color="auto"/>
              <w:bottom w:val="single" w:sz="4" w:space="0" w:color="auto"/>
              <w:right w:val="single" w:sz="4" w:space="0" w:color="auto"/>
            </w:tcBorders>
          </w:tcPr>
          <w:p w14:paraId="59BC6D48" w14:textId="78A2718D" w:rsidR="00D9200B" w:rsidRPr="00CB5BBD" w:rsidRDefault="00D9200B" w:rsidP="00372CCD">
            <w:pPr>
              <w:spacing w:line="360" w:lineRule="auto"/>
              <w:rPr>
                <w:b/>
                <w:bCs/>
              </w:rPr>
            </w:pPr>
            <w:r w:rsidRPr="00CB5BBD">
              <w:rPr>
                <w:b/>
                <w:bCs/>
              </w:rPr>
              <w:t xml:space="preserve">Factori care trebuie avuţi in vedere în cadrul regulilor de suspendare şi restaurare </w:t>
            </w:r>
            <w:r w:rsidR="00C30000">
              <w:rPr>
                <w:b/>
                <w:bCs/>
              </w:rPr>
              <w:t>c</w:t>
            </w:r>
            <w:r w:rsidRPr="00CB5BBD">
              <w:rPr>
                <w:b/>
                <w:bCs/>
              </w:rPr>
              <w:t>onform cu art 36 alin. (4) din EBGL</w:t>
            </w:r>
          </w:p>
        </w:tc>
        <w:tc>
          <w:tcPr>
            <w:tcW w:w="10435" w:type="dxa"/>
            <w:gridSpan w:val="6"/>
            <w:tcBorders>
              <w:top w:val="single" w:sz="4" w:space="0" w:color="auto"/>
              <w:left w:val="single" w:sz="4" w:space="0" w:color="auto"/>
              <w:bottom w:val="single" w:sz="4" w:space="0" w:color="auto"/>
              <w:right w:val="single" w:sz="4" w:space="0" w:color="auto"/>
            </w:tcBorders>
          </w:tcPr>
          <w:p w14:paraId="2CB94551" w14:textId="77777777" w:rsidR="00D9200B" w:rsidRPr="00CB5BBD" w:rsidRDefault="00D9200B" w:rsidP="00372CCD">
            <w:pPr>
              <w:spacing w:line="360" w:lineRule="auto"/>
              <w:rPr>
                <w:b/>
                <w:bCs/>
              </w:rPr>
            </w:pPr>
            <w:r w:rsidRPr="00CB5BBD">
              <w:rPr>
                <w:b/>
                <w:bCs/>
              </w:rPr>
              <w:t>Activităţile de piaţă care pot fi suspendate sau restabilite conform cu art. 35 alin.(2) din Regulament</w:t>
            </w:r>
          </w:p>
        </w:tc>
      </w:tr>
      <w:tr w:rsidR="00D9200B" w:rsidRPr="00CB5BBD" w14:paraId="6BEB604E" w14:textId="77777777" w:rsidTr="00622907">
        <w:trPr>
          <w:trHeight w:val="720"/>
        </w:trPr>
        <w:tc>
          <w:tcPr>
            <w:tcW w:w="4415" w:type="dxa"/>
            <w:vMerge/>
            <w:tcBorders>
              <w:top w:val="single" w:sz="4" w:space="0" w:color="auto"/>
              <w:left w:val="single" w:sz="4" w:space="0" w:color="auto"/>
              <w:bottom w:val="single" w:sz="4" w:space="0" w:color="auto"/>
              <w:right w:val="single" w:sz="4" w:space="0" w:color="auto"/>
            </w:tcBorders>
          </w:tcPr>
          <w:p w14:paraId="06891641" w14:textId="77777777" w:rsidR="00D9200B" w:rsidRPr="00CB5BBD" w:rsidRDefault="00D9200B" w:rsidP="00372CCD">
            <w:pPr>
              <w:spacing w:line="360" w:lineRule="auto"/>
              <w:rPr>
                <w:bCs/>
              </w:rPr>
            </w:pPr>
          </w:p>
        </w:tc>
        <w:tc>
          <w:tcPr>
            <w:tcW w:w="1795" w:type="dxa"/>
            <w:tcBorders>
              <w:top w:val="single" w:sz="4" w:space="0" w:color="auto"/>
              <w:left w:val="single" w:sz="4" w:space="0" w:color="auto"/>
              <w:bottom w:val="single" w:sz="4" w:space="0" w:color="auto"/>
              <w:right w:val="single" w:sz="4" w:space="0" w:color="auto"/>
            </w:tcBorders>
          </w:tcPr>
          <w:p w14:paraId="54276785" w14:textId="77777777" w:rsidR="00D9200B" w:rsidRPr="00CB5BBD" w:rsidRDefault="00D9200B" w:rsidP="00372CCD">
            <w:pPr>
              <w:spacing w:line="360" w:lineRule="auto"/>
              <w:rPr>
                <w:bCs/>
              </w:rPr>
            </w:pPr>
            <w:r w:rsidRPr="00CB5BBD">
              <w:rPr>
                <w:bCs/>
              </w:rPr>
              <w:t>a)furnizarea capacității interzonale pentru alocarea capacității la granițele zonei de ofertare corespunzătoare pentru fiecare unitate de timp a pieței</w:t>
            </w:r>
          </w:p>
        </w:tc>
        <w:tc>
          <w:tcPr>
            <w:tcW w:w="1710" w:type="dxa"/>
            <w:tcBorders>
              <w:top w:val="single" w:sz="4" w:space="0" w:color="auto"/>
              <w:left w:val="single" w:sz="4" w:space="0" w:color="auto"/>
              <w:bottom w:val="single" w:sz="4" w:space="0" w:color="auto"/>
              <w:right w:val="single" w:sz="4" w:space="0" w:color="auto"/>
            </w:tcBorders>
          </w:tcPr>
          <w:p w14:paraId="06BB4418" w14:textId="77777777" w:rsidR="00D9200B" w:rsidRPr="00CB5BBD" w:rsidRDefault="00D9200B" w:rsidP="00372CCD">
            <w:pPr>
              <w:spacing w:line="360" w:lineRule="auto"/>
              <w:rPr>
                <w:bCs/>
              </w:rPr>
            </w:pPr>
            <w:r w:rsidRPr="00CB5BBD">
              <w:rPr>
                <w:bCs/>
              </w:rPr>
              <w:t>b)transmiterea de către un prestator de servicii de echilibrare a ofertelor de capacitate de echilibrare și de energie de echilibrare</w:t>
            </w:r>
          </w:p>
        </w:tc>
        <w:tc>
          <w:tcPr>
            <w:tcW w:w="1619" w:type="dxa"/>
            <w:tcBorders>
              <w:top w:val="single" w:sz="4" w:space="0" w:color="auto"/>
              <w:left w:val="single" w:sz="4" w:space="0" w:color="auto"/>
              <w:bottom w:val="single" w:sz="4" w:space="0" w:color="auto"/>
              <w:right w:val="single" w:sz="4" w:space="0" w:color="auto"/>
            </w:tcBorders>
          </w:tcPr>
          <w:p w14:paraId="592FF9F9" w14:textId="77777777" w:rsidR="00D9200B" w:rsidRPr="00CB5BBD" w:rsidRDefault="00D9200B" w:rsidP="00372CCD">
            <w:pPr>
              <w:spacing w:line="360" w:lineRule="auto"/>
              <w:rPr>
                <w:bCs/>
              </w:rPr>
            </w:pPr>
            <w:r w:rsidRPr="00CB5BBD">
              <w:rPr>
                <w:bCs/>
              </w:rPr>
              <w:t>c)furnizarea de către o parte responsabilă cu echilibrarea a unei poziții echilibrate la sfârșitul intervalului de timp pentru ziua următoare</w:t>
            </w:r>
          </w:p>
        </w:tc>
        <w:tc>
          <w:tcPr>
            <w:tcW w:w="1621" w:type="dxa"/>
            <w:tcBorders>
              <w:top w:val="single" w:sz="4" w:space="0" w:color="auto"/>
              <w:left w:val="single" w:sz="4" w:space="0" w:color="auto"/>
              <w:bottom w:val="single" w:sz="4" w:space="0" w:color="auto"/>
              <w:right w:val="single" w:sz="4" w:space="0" w:color="auto"/>
            </w:tcBorders>
          </w:tcPr>
          <w:p w14:paraId="2095BA92" w14:textId="77777777" w:rsidR="00D9200B" w:rsidRPr="00CB5BBD" w:rsidRDefault="00D9200B" w:rsidP="00372CCD">
            <w:pPr>
              <w:spacing w:line="360" w:lineRule="auto"/>
              <w:rPr>
                <w:bCs/>
              </w:rPr>
            </w:pPr>
            <w:r w:rsidRPr="00CB5BBD">
              <w:rPr>
                <w:bCs/>
              </w:rPr>
              <w:t>d)</w:t>
            </w:r>
            <w:r w:rsidRPr="00CB5BBD">
              <w:t xml:space="preserve"> </w:t>
            </w:r>
            <w:r w:rsidRPr="00CB5BBD">
              <w:rPr>
                <w:bCs/>
              </w:rPr>
              <w:t>furnizarea de modificări ale poziției părților responsabile cu echilibrarea</w:t>
            </w:r>
          </w:p>
        </w:tc>
        <w:tc>
          <w:tcPr>
            <w:tcW w:w="1890" w:type="dxa"/>
            <w:tcBorders>
              <w:top w:val="single" w:sz="4" w:space="0" w:color="auto"/>
              <w:left w:val="single" w:sz="4" w:space="0" w:color="auto"/>
              <w:bottom w:val="single" w:sz="4" w:space="0" w:color="auto"/>
              <w:right w:val="single" w:sz="4" w:space="0" w:color="auto"/>
            </w:tcBorders>
          </w:tcPr>
          <w:p w14:paraId="2B234935" w14:textId="77777777" w:rsidR="00D9200B" w:rsidRPr="00CB5BBD" w:rsidRDefault="00D9200B" w:rsidP="00372CCD">
            <w:pPr>
              <w:spacing w:line="360" w:lineRule="auto"/>
              <w:rPr>
                <w:bCs/>
              </w:rPr>
            </w:pPr>
            <w:r w:rsidRPr="00CB5BBD">
              <w:rPr>
                <w:bCs/>
              </w:rPr>
              <w:t>e</w:t>
            </w:r>
            <w:r w:rsidRPr="00CB5BBD">
              <w:t>)</w:t>
            </w:r>
            <w:r w:rsidRPr="00CB5BBD">
              <w:rPr>
                <w:bCs/>
              </w:rPr>
              <w:t xml:space="preserve"> transmiterea programelor menționate la art. 111 alineatele (1) și (2) din Regulamentul (UE) 2017/1485 </w:t>
            </w:r>
          </w:p>
          <w:p w14:paraId="03BC4BC0" w14:textId="77777777" w:rsidR="00D9200B" w:rsidRPr="00CB5BBD" w:rsidRDefault="00D9200B" w:rsidP="00372CCD">
            <w:pPr>
              <w:spacing w:line="360" w:lineRule="auto"/>
              <w:rPr>
                <w:bCs/>
              </w:rPr>
            </w:pPr>
          </w:p>
          <w:p w14:paraId="69B2C1E4" w14:textId="77777777" w:rsidR="00D9200B" w:rsidRPr="00CB5BBD" w:rsidRDefault="00D9200B" w:rsidP="00372CCD">
            <w:pPr>
              <w:spacing w:line="360" w:lineRule="auto"/>
              <w:rPr>
                <w:bCs/>
              </w:rPr>
            </w:pPr>
          </w:p>
        </w:tc>
        <w:tc>
          <w:tcPr>
            <w:tcW w:w="1800" w:type="dxa"/>
            <w:tcBorders>
              <w:top w:val="single" w:sz="4" w:space="0" w:color="auto"/>
              <w:left w:val="single" w:sz="4" w:space="0" w:color="auto"/>
              <w:bottom w:val="single" w:sz="4" w:space="0" w:color="auto"/>
              <w:right w:val="single" w:sz="4" w:space="0" w:color="auto"/>
            </w:tcBorders>
          </w:tcPr>
          <w:p w14:paraId="09C52A10" w14:textId="77777777" w:rsidR="00D9200B" w:rsidRPr="00CB5BBD" w:rsidRDefault="00D9200B" w:rsidP="00372CCD">
            <w:pPr>
              <w:spacing w:line="360" w:lineRule="auto"/>
              <w:rPr>
                <w:bCs/>
              </w:rPr>
            </w:pPr>
            <w:r w:rsidRPr="00CB5BBD">
              <w:rPr>
                <w:bCs/>
              </w:rPr>
              <w:t>f)alte activități relevante de piață a căror suspendare este considerată necesară pentru a conserva și/sau a restaura sistemul.</w:t>
            </w:r>
          </w:p>
        </w:tc>
      </w:tr>
    </w:tbl>
    <w:tbl>
      <w:tblPr>
        <w:tblStyle w:val="TableGrid"/>
        <w:tblW w:w="14850" w:type="dxa"/>
        <w:tblInd w:w="-365" w:type="dxa"/>
        <w:tblLayout w:type="fixed"/>
        <w:tblLook w:val="04A0" w:firstRow="1" w:lastRow="0" w:firstColumn="1" w:lastColumn="0" w:noHBand="0" w:noVBand="1"/>
      </w:tblPr>
      <w:tblGrid>
        <w:gridCol w:w="1921"/>
        <w:gridCol w:w="2484"/>
        <w:gridCol w:w="10"/>
        <w:gridCol w:w="1795"/>
        <w:gridCol w:w="1710"/>
        <w:gridCol w:w="1619"/>
        <w:gridCol w:w="1621"/>
        <w:gridCol w:w="1890"/>
        <w:gridCol w:w="1800"/>
      </w:tblGrid>
      <w:tr w:rsidR="00D9200B" w:rsidRPr="00CB5BBD" w14:paraId="174C2439" w14:textId="77777777" w:rsidTr="00622907">
        <w:trPr>
          <w:trHeight w:val="2435"/>
        </w:trPr>
        <w:tc>
          <w:tcPr>
            <w:tcW w:w="1921" w:type="dxa"/>
            <w:vMerge w:val="restart"/>
            <w:tcBorders>
              <w:top w:val="single" w:sz="4" w:space="0" w:color="auto"/>
              <w:left w:val="single" w:sz="4" w:space="0" w:color="auto"/>
              <w:bottom w:val="single" w:sz="4" w:space="0" w:color="auto"/>
              <w:right w:val="single" w:sz="4" w:space="0" w:color="auto"/>
            </w:tcBorders>
            <w:vAlign w:val="center"/>
          </w:tcPr>
          <w:p w14:paraId="3FDA8EE4" w14:textId="0AEB1481" w:rsidR="00D9200B" w:rsidRPr="00CB5BBD" w:rsidRDefault="00D9200B" w:rsidP="00372CCD">
            <w:pPr>
              <w:spacing w:line="360" w:lineRule="auto"/>
              <w:jc w:val="center"/>
              <w:rPr>
                <w:bCs/>
              </w:rPr>
            </w:pPr>
            <w:r w:rsidRPr="00CB5BBD">
              <w:rPr>
                <w:bCs/>
              </w:rPr>
              <w:lastRenderedPageBreak/>
              <w:t>a)procentul de deconectare a consumului în zona de reglaj frecvență-putere a OTS care corespunde</w:t>
            </w:r>
            <w:r w:rsidR="00C30000">
              <w:rPr>
                <w:bCs/>
              </w:rPr>
              <w:t>:</w:t>
            </w:r>
          </w:p>
        </w:tc>
        <w:tc>
          <w:tcPr>
            <w:tcW w:w="2494" w:type="dxa"/>
            <w:gridSpan w:val="2"/>
            <w:tcBorders>
              <w:top w:val="single" w:sz="4" w:space="0" w:color="auto"/>
              <w:left w:val="single" w:sz="4" w:space="0" w:color="auto"/>
              <w:bottom w:val="single" w:sz="4" w:space="0" w:color="auto"/>
              <w:right w:val="single" w:sz="4" w:space="0" w:color="auto"/>
            </w:tcBorders>
            <w:vAlign w:val="center"/>
          </w:tcPr>
          <w:p w14:paraId="3EA892BA" w14:textId="77777777" w:rsidR="00D9200B" w:rsidRPr="00CB5BBD" w:rsidRDefault="00D9200B" w:rsidP="00372CCD">
            <w:pPr>
              <w:spacing w:line="360" w:lineRule="auto"/>
              <w:jc w:val="center"/>
              <w:rPr>
                <w:bCs/>
              </w:rPr>
            </w:pPr>
          </w:p>
          <w:p w14:paraId="6411B180" w14:textId="77777777" w:rsidR="00D9200B" w:rsidRPr="00CB5BBD" w:rsidRDefault="00D9200B" w:rsidP="00372CCD">
            <w:pPr>
              <w:spacing w:line="360" w:lineRule="auto"/>
              <w:rPr>
                <w:bCs/>
              </w:rPr>
            </w:pPr>
            <w:r w:rsidRPr="00CB5BBD">
              <w:rPr>
                <w:bCs/>
              </w:rPr>
              <w:t>i) incapacității unei proporții importante a PRE de a-și menține echilibrul</w:t>
            </w:r>
          </w:p>
          <w:p w14:paraId="15D363BA" w14:textId="77777777" w:rsidR="00D9200B" w:rsidRPr="00CB5BBD" w:rsidRDefault="00D9200B" w:rsidP="00372CCD">
            <w:pPr>
              <w:spacing w:line="360" w:lineRule="auto"/>
              <w:rPr>
                <w:bCs/>
              </w:rPr>
            </w:pPr>
          </w:p>
        </w:tc>
        <w:tc>
          <w:tcPr>
            <w:tcW w:w="1795" w:type="dxa"/>
            <w:vMerge w:val="restart"/>
            <w:tcBorders>
              <w:top w:val="single" w:sz="4" w:space="0" w:color="auto"/>
              <w:left w:val="single" w:sz="4" w:space="0" w:color="auto"/>
              <w:bottom w:val="single" w:sz="4" w:space="0" w:color="auto"/>
              <w:right w:val="single" w:sz="4" w:space="0" w:color="auto"/>
            </w:tcBorders>
            <w:vAlign w:val="center"/>
          </w:tcPr>
          <w:p w14:paraId="69A5A372" w14:textId="77777777" w:rsidR="00D9200B" w:rsidRPr="00CB5BBD" w:rsidRDefault="00D9200B" w:rsidP="00372CCD">
            <w:pPr>
              <w:spacing w:line="360" w:lineRule="auto"/>
              <w:ind w:left="-46"/>
              <w:jc w:val="center"/>
              <w:rPr>
                <w:bCs/>
              </w:rPr>
            </w:pPr>
            <w:r w:rsidRPr="00CB5BBD">
              <w:rPr>
                <w:bCs/>
              </w:rPr>
              <w:t>Continuă pentru celelalte pieţe cu excepţia pentru capacitatea interzonală intrazilnică (IDCC). IDCC nu se mai furnizează odată cu deconectarea a 50% din consum imediat după declararea stării de colaps.</w:t>
            </w:r>
          </w:p>
          <w:p w14:paraId="127C3431" w14:textId="77777777" w:rsidR="00D9200B" w:rsidRPr="00CB5BBD" w:rsidRDefault="00D9200B" w:rsidP="00372CCD">
            <w:pPr>
              <w:spacing w:line="360" w:lineRule="auto"/>
              <w:jc w:val="center"/>
              <w:rPr>
                <w:bCs/>
              </w:rPr>
            </w:pPr>
          </w:p>
          <w:p w14:paraId="41EB053B" w14:textId="77777777" w:rsidR="00D9200B" w:rsidRPr="00CB5BBD" w:rsidRDefault="00D9200B" w:rsidP="00372CCD">
            <w:pPr>
              <w:spacing w:line="360" w:lineRule="auto"/>
              <w:jc w:val="center"/>
              <w:rPr>
                <w:bCs/>
              </w:rPr>
            </w:pPr>
          </w:p>
        </w:tc>
        <w:tc>
          <w:tcPr>
            <w:tcW w:w="1710" w:type="dxa"/>
            <w:vMerge w:val="restart"/>
            <w:tcBorders>
              <w:top w:val="single" w:sz="4" w:space="0" w:color="auto"/>
              <w:left w:val="single" w:sz="4" w:space="0" w:color="auto"/>
              <w:bottom w:val="single" w:sz="4" w:space="0" w:color="auto"/>
              <w:right w:val="single" w:sz="4" w:space="0" w:color="auto"/>
            </w:tcBorders>
            <w:vAlign w:val="center"/>
          </w:tcPr>
          <w:p w14:paraId="70348292" w14:textId="77777777" w:rsidR="00D9200B" w:rsidRPr="00CB5BBD" w:rsidRDefault="00D9200B" w:rsidP="00372CCD">
            <w:pPr>
              <w:spacing w:line="360" w:lineRule="auto"/>
              <w:jc w:val="center"/>
              <w:rPr>
                <w:bCs/>
              </w:rPr>
            </w:pPr>
            <w:r w:rsidRPr="00CB5BBD">
              <w:rPr>
                <w:bCs/>
              </w:rPr>
              <w:t>Continuă posibilitatea transmiterii ofertelor în funcţie de disponibilitatea mijloacelor informatice şi de comunicaţie</w:t>
            </w:r>
          </w:p>
        </w:tc>
        <w:tc>
          <w:tcPr>
            <w:tcW w:w="1619" w:type="dxa"/>
            <w:vMerge w:val="restart"/>
            <w:tcBorders>
              <w:top w:val="single" w:sz="4" w:space="0" w:color="auto"/>
              <w:left w:val="single" w:sz="4" w:space="0" w:color="auto"/>
              <w:bottom w:val="single" w:sz="4" w:space="0" w:color="auto"/>
              <w:right w:val="single" w:sz="4" w:space="0" w:color="auto"/>
            </w:tcBorders>
            <w:vAlign w:val="center"/>
          </w:tcPr>
          <w:p w14:paraId="29820896" w14:textId="77777777" w:rsidR="00D9200B" w:rsidRPr="00CB5BBD" w:rsidRDefault="00D9200B" w:rsidP="00372CCD">
            <w:pPr>
              <w:spacing w:line="360" w:lineRule="auto"/>
              <w:jc w:val="center"/>
              <w:rPr>
                <w:bCs/>
              </w:rPr>
            </w:pPr>
            <w:r w:rsidRPr="00CB5BBD">
              <w:rPr>
                <w:bCs/>
              </w:rPr>
              <w:t xml:space="preserve">Continuă posibilitatea transmiterii  de NP dar nu se solicită poziții echilibrate </w:t>
            </w:r>
          </w:p>
          <w:p w14:paraId="7C902B8B" w14:textId="77777777" w:rsidR="00D9200B" w:rsidRPr="00CB5BBD" w:rsidRDefault="00D9200B" w:rsidP="00372CCD">
            <w:pPr>
              <w:spacing w:line="360" w:lineRule="auto"/>
              <w:jc w:val="center"/>
              <w:rPr>
                <w:bCs/>
              </w:rPr>
            </w:pPr>
          </w:p>
        </w:tc>
        <w:tc>
          <w:tcPr>
            <w:tcW w:w="1621" w:type="dxa"/>
            <w:vMerge w:val="restart"/>
            <w:tcBorders>
              <w:top w:val="single" w:sz="4" w:space="0" w:color="auto"/>
              <w:left w:val="single" w:sz="4" w:space="0" w:color="auto"/>
            </w:tcBorders>
            <w:vAlign w:val="center"/>
          </w:tcPr>
          <w:p w14:paraId="41E37785" w14:textId="77777777" w:rsidR="00D9200B" w:rsidRPr="00CB5BBD" w:rsidRDefault="00D9200B" w:rsidP="00372CCD">
            <w:pPr>
              <w:spacing w:line="360" w:lineRule="auto"/>
              <w:jc w:val="center"/>
              <w:rPr>
                <w:bCs/>
              </w:rPr>
            </w:pPr>
            <w:r w:rsidRPr="00CB5BBD">
              <w:t xml:space="preserve"> </w:t>
            </w:r>
            <w:r w:rsidRPr="00CB5BBD">
              <w:rPr>
                <w:bCs/>
              </w:rPr>
              <w:t>Continuă posibilitatea transmiterii modificărilor în funcţie de disponibilitatea mijloacelor informatice şi de comunicaţie</w:t>
            </w:r>
          </w:p>
        </w:tc>
        <w:tc>
          <w:tcPr>
            <w:tcW w:w="1890" w:type="dxa"/>
            <w:vMerge w:val="restart"/>
            <w:vAlign w:val="center"/>
          </w:tcPr>
          <w:p w14:paraId="4E6D0541" w14:textId="77777777" w:rsidR="00D9200B" w:rsidRPr="00CB5BBD" w:rsidRDefault="00D9200B" w:rsidP="00372CCD">
            <w:pPr>
              <w:spacing w:line="360" w:lineRule="auto"/>
              <w:jc w:val="center"/>
              <w:rPr>
                <w:bCs/>
              </w:rPr>
            </w:pPr>
            <w:r w:rsidRPr="00CB5BBD">
              <w:rPr>
                <w:bCs/>
              </w:rPr>
              <w:t>Continuă posibilitatea transmiterii modificărilor în funcţie de disponibilitatea mijloacelor informatice şi de comunicaţie</w:t>
            </w:r>
            <w:r w:rsidRPr="00CB5BBD" w:rsidDel="00FD3A88">
              <w:rPr>
                <w:bCs/>
              </w:rPr>
              <w:t xml:space="preserve"> </w:t>
            </w:r>
            <w:r w:rsidRPr="00CB5BBD">
              <w:rPr>
                <w:bCs/>
              </w:rPr>
              <w:t>cu excepția PI după declararea stării de colaps.</w:t>
            </w:r>
          </w:p>
        </w:tc>
        <w:tc>
          <w:tcPr>
            <w:tcW w:w="1800" w:type="dxa"/>
            <w:vMerge w:val="restart"/>
            <w:vAlign w:val="center"/>
          </w:tcPr>
          <w:p w14:paraId="476F6395" w14:textId="77777777" w:rsidR="00D9200B" w:rsidRPr="00CB5BBD" w:rsidRDefault="00D9200B" w:rsidP="00372CCD">
            <w:pPr>
              <w:spacing w:line="360" w:lineRule="auto"/>
              <w:jc w:val="center"/>
              <w:rPr>
                <w:bCs/>
              </w:rPr>
            </w:pPr>
            <w:r w:rsidRPr="00CB5BBD">
              <w:rPr>
                <w:bCs/>
              </w:rPr>
              <w:t xml:space="preserve">Se suspendă calculul preţului de dezechilibru și PI. </w:t>
            </w:r>
          </w:p>
        </w:tc>
      </w:tr>
      <w:tr w:rsidR="00D9200B" w:rsidRPr="00CB5BBD" w14:paraId="771E2AD3" w14:textId="77777777" w:rsidTr="00622907">
        <w:trPr>
          <w:trHeight w:val="2610"/>
        </w:trPr>
        <w:tc>
          <w:tcPr>
            <w:tcW w:w="1921" w:type="dxa"/>
            <w:vMerge/>
            <w:tcBorders>
              <w:top w:val="single" w:sz="4" w:space="0" w:color="auto"/>
              <w:left w:val="single" w:sz="4" w:space="0" w:color="auto"/>
              <w:bottom w:val="single" w:sz="4" w:space="0" w:color="auto"/>
              <w:right w:val="single" w:sz="4" w:space="0" w:color="auto"/>
            </w:tcBorders>
            <w:vAlign w:val="center"/>
          </w:tcPr>
          <w:p w14:paraId="5F16510F" w14:textId="77777777" w:rsidR="00D9200B" w:rsidRPr="00CB5BBD" w:rsidRDefault="00D9200B" w:rsidP="00372CCD">
            <w:pPr>
              <w:spacing w:line="360" w:lineRule="auto"/>
              <w:jc w:val="center"/>
              <w:rPr>
                <w:bCs/>
              </w:rPr>
            </w:pPr>
          </w:p>
        </w:tc>
        <w:tc>
          <w:tcPr>
            <w:tcW w:w="2494" w:type="dxa"/>
            <w:gridSpan w:val="2"/>
            <w:tcBorders>
              <w:top w:val="single" w:sz="4" w:space="0" w:color="auto"/>
              <w:left w:val="single" w:sz="4" w:space="0" w:color="auto"/>
              <w:bottom w:val="single" w:sz="4" w:space="0" w:color="auto"/>
              <w:right w:val="single" w:sz="4" w:space="0" w:color="auto"/>
            </w:tcBorders>
            <w:vAlign w:val="center"/>
          </w:tcPr>
          <w:p w14:paraId="763088AF" w14:textId="77777777" w:rsidR="00D9200B" w:rsidRPr="00CB5BBD" w:rsidRDefault="00D9200B" w:rsidP="00372CCD">
            <w:pPr>
              <w:spacing w:line="360" w:lineRule="auto"/>
              <w:jc w:val="center"/>
              <w:rPr>
                <w:bCs/>
              </w:rPr>
            </w:pPr>
            <w:r w:rsidRPr="00CB5BBD">
              <w:rPr>
                <w:bCs/>
              </w:rPr>
              <w:t>ii) necesității ca OTS să nu urmeze procesele de echilibrare obișnuite pentru a efectua în mod eficient repunerea sub tensiune</w:t>
            </w:r>
          </w:p>
        </w:tc>
        <w:tc>
          <w:tcPr>
            <w:tcW w:w="1795" w:type="dxa"/>
            <w:vMerge/>
            <w:tcBorders>
              <w:top w:val="single" w:sz="4" w:space="0" w:color="auto"/>
              <w:left w:val="single" w:sz="4" w:space="0" w:color="auto"/>
              <w:bottom w:val="single" w:sz="4" w:space="0" w:color="auto"/>
              <w:right w:val="single" w:sz="4" w:space="0" w:color="auto"/>
            </w:tcBorders>
            <w:vAlign w:val="center"/>
          </w:tcPr>
          <w:p w14:paraId="3EF8926B" w14:textId="77777777" w:rsidR="00D9200B" w:rsidRPr="00CB5BBD" w:rsidRDefault="00D9200B" w:rsidP="00372CCD">
            <w:pPr>
              <w:spacing w:line="360" w:lineRule="auto"/>
              <w:jc w:val="center"/>
              <w:rPr>
                <w:bCs/>
              </w:rPr>
            </w:pPr>
          </w:p>
        </w:tc>
        <w:tc>
          <w:tcPr>
            <w:tcW w:w="1710" w:type="dxa"/>
            <w:vMerge/>
            <w:tcBorders>
              <w:top w:val="single" w:sz="4" w:space="0" w:color="auto"/>
              <w:left w:val="single" w:sz="4" w:space="0" w:color="auto"/>
              <w:bottom w:val="single" w:sz="4" w:space="0" w:color="auto"/>
              <w:right w:val="single" w:sz="4" w:space="0" w:color="auto"/>
            </w:tcBorders>
            <w:vAlign w:val="center"/>
          </w:tcPr>
          <w:p w14:paraId="6115DBA0" w14:textId="77777777" w:rsidR="00D9200B" w:rsidRPr="00CB5BBD" w:rsidRDefault="00D9200B" w:rsidP="00372CCD">
            <w:pPr>
              <w:spacing w:line="360" w:lineRule="auto"/>
              <w:jc w:val="center"/>
              <w:rPr>
                <w:bCs/>
              </w:rPr>
            </w:pPr>
          </w:p>
        </w:tc>
        <w:tc>
          <w:tcPr>
            <w:tcW w:w="1619" w:type="dxa"/>
            <w:vMerge/>
            <w:tcBorders>
              <w:top w:val="single" w:sz="4" w:space="0" w:color="auto"/>
              <w:left w:val="single" w:sz="4" w:space="0" w:color="auto"/>
              <w:bottom w:val="single" w:sz="4" w:space="0" w:color="auto"/>
              <w:right w:val="single" w:sz="4" w:space="0" w:color="auto"/>
            </w:tcBorders>
            <w:vAlign w:val="center"/>
          </w:tcPr>
          <w:p w14:paraId="1E977147" w14:textId="77777777" w:rsidR="00D9200B" w:rsidRPr="00CB5BBD" w:rsidRDefault="00D9200B" w:rsidP="00372CCD">
            <w:pPr>
              <w:spacing w:line="360" w:lineRule="auto"/>
              <w:jc w:val="center"/>
              <w:rPr>
                <w:bCs/>
              </w:rPr>
            </w:pPr>
          </w:p>
        </w:tc>
        <w:tc>
          <w:tcPr>
            <w:tcW w:w="1621" w:type="dxa"/>
            <w:vMerge/>
            <w:tcBorders>
              <w:left w:val="single" w:sz="4" w:space="0" w:color="auto"/>
            </w:tcBorders>
            <w:vAlign w:val="center"/>
          </w:tcPr>
          <w:p w14:paraId="32E176B4" w14:textId="77777777" w:rsidR="00D9200B" w:rsidRPr="00CB5BBD" w:rsidRDefault="00D9200B" w:rsidP="00372CCD">
            <w:pPr>
              <w:spacing w:line="360" w:lineRule="auto"/>
              <w:jc w:val="center"/>
              <w:rPr>
                <w:bCs/>
              </w:rPr>
            </w:pPr>
          </w:p>
        </w:tc>
        <w:tc>
          <w:tcPr>
            <w:tcW w:w="1890" w:type="dxa"/>
            <w:vMerge/>
            <w:vAlign w:val="center"/>
          </w:tcPr>
          <w:p w14:paraId="0E939CED" w14:textId="77777777" w:rsidR="00D9200B" w:rsidRPr="00CB5BBD" w:rsidRDefault="00D9200B" w:rsidP="00372CCD">
            <w:pPr>
              <w:spacing w:line="360" w:lineRule="auto"/>
              <w:jc w:val="center"/>
              <w:rPr>
                <w:bCs/>
              </w:rPr>
            </w:pPr>
          </w:p>
        </w:tc>
        <w:tc>
          <w:tcPr>
            <w:tcW w:w="1800" w:type="dxa"/>
            <w:vMerge/>
            <w:vAlign w:val="center"/>
          </w:tcPr>
          <w:p w14:paraId="4FF7F927" w14:textId="77777777" w:rsidR="00D9200B" w:rsidRPr="00CB5BBD" w:rsidRDefault="00D9200B" w:rsidP="00372CCD">
            <w:pPr>
              <w:spacing w:line="360" w:lineRule="auto"/>
              <w:jc w:val="center"/>
              <w:rPr>
                <w:bCs/>
              </w:rPr>
            </w:pPr>
          </w:p>
        </w:tc>
      </w:tr>
      <w:tr w:rsidR="00D9200B" w:rsidRPr="00CB5BBD" w14:paraId="354396B0" w14:textId="77777777" w:rsidTr="00622907">
        <w:trPr>
          <w:trHeight w:val="2530"/>
        </w:trPr>
        <w:tc>
          <w:tcPr>
            <w:tcW w:w="1921" w:type="dxa"/>
            <w:tcBorders>
              <w:top w:val="single" w:sz="4" w:space="0" w:color="auto"/>
              <w:left w:val="single" w:sz="4" w:space="0" w:color="auto"/>
              <w:bottom w:val="single" w:sz="4" w:space="0" w:color="auto"/>
              <w:right w:val="single" w:sz="4" w:space="0" w:color="auto"/>
            </w:tcBorders>
          </w:tcPr>
          <w:p w14:paraId="5B5DE2CD" w14:textId="6A8CBEB4" w:rsidR="00D9200B" w:rsidRPr="00CB5BBD" w:rsidRDefault="00D9200B" w:rsidP="00372CCD">
            <w:pPr>
              <w:spacing w:line="360" w:lineRule="auto"/>
              <w:rPr>
                <w:bCs/>
              </w:rPr>
            </w:pPr>
            <w:r w:rsidRPr="00CB5BBD">
              <w:rPr>
                <w:bCs/>
              </w:rPr>
              <w:t xml:space="preserve">b)procentul de deconectare a producției în zona de reglaj frecvență-putere a OTS </w:t>
            </w:r>
            <w:r w:rsidR="00C30000">
              <w:rPr>
                <w:bCs/>
              </w:rPr>
              <w:t>care corespunde:</w:t>
            </w:r>
          </w:p>
        </w:tc>
        <w:tc>
          <w:tcPr>
            <w:tcW w:w="2494" w:type="dxa"/>
            <w:gridSpan w:val="2"/>
            <w:tcBorders>
              <w:top w:val="single" w:sz="4" w:space="0" w:color="auto"/>
              <w:left w:val="single" w:sz="4" w:space="0" w:color="auto"/>
              <w:bottom w:val="single" w:sz="4" w:space="0" w:color="auto"/>
              <w:right w:val="single" w:sz="4" w:space="0" w:color="auto"/>
            </w:tcBorders>
          </w:tcPr>
          <w:p w14:paraId="3BD2BFF2" w14:textId="472B480A" w:rsidR="00D9200B" w:rsidRPr="00CB5BBD" w:rsidRDefault="00D9200B" w:rsidP="00372CCD">
            <w:pPr>
              <w:spacing w:line="360" w:lineRule="auto"/>
              <w:rPr>
                <w:bCs/>
              </w:rPr>
            </w:pPr>
            <w:r w:rsidRPr="00CB5BBD">
              <w:rPr>
                <w:bCs/>
              </w:rPr>
              <w:t>i)</w:t>
            </w:r>
            <w:r w:rsidR="00C30000">
              <w:t xml:space="preserve"> </w:t>
            </w:r>
            <w:r w:rsidR="00C30000" w:rsidRPr="00C30000">
              <w:rPr>
                <w:bCs/>
              </w:rPr>
              <w:t xml:space="preserve">incapacității </w:t>
            </w:r>
            <w:r w:rsidRPr="00CB5BBD">
              <w:rPr>
                <w:bCs/>
              </w:rPr>
              <w:t>unei proporții importante a părților responsabile cu echilibrarea de a-și menține echilibrul</w:t>
            </w:r>
          </w:p>
          <w:p w14:paraId="1F1A68DA" w14:textId="77777777" w:rsidR="00D9200B" w:rsidRPr="00CB5BBD" w:rsidRDefault="00D9200B" w:rsidP="00372CCD">
            <w:pPr>
              <w:spacing w:line="360" w:lineRule="auto"/>
              <w:rPr>
                <w:bCs/>
              </w:rPr>
            </w:pPr>
          </w:p>
          <w:p w14:paraId="5335470A" w14:textId="77777777" w:rsidR="00D9200B" w:rsidRPr="00CB5BBD" w:rsidRDefault="00D9200B" w:rsidP="00372CCD">
            <w:pPr>
              <w:spacing w:line="360" w:lineRule="auto"/>
              <w:rPr>
                <w:bCs/>
              </w:rPr>
            </w:pPr>
          </w:p>
        </w:tc>
        <w:tc>
          <w:tcPr>
            <w:tcW w:w="10435" w:type="dxa"/>
            <w:gridSpan w:val="6"/>
            <w:tcBorders>
              <w:top w:val="single" w:sz="4" w:space="0" w:color="auto"/>
              <w:left w:val="single" w:sz="4" w:space="0" w:color="auto"/>
              <w:bottom w:val="single" w:sz="4" w:space="0" w:color="auto"/>
              <w:right w:val="single" w:sz="4" w:space="0" w:color="auto"/>
            </w:tcBorders>
          </w:tcPr>
          <w:p w14:paraId="3DF32E4A" w14:textId="77777777" w:rsidR="00D9200B" w:rsidRPr="00CB5BBD" w:rsidRDefault="00D9200B" w:rsidP="00372CCD">
            <w:pPr>
              <w:spacing w:line="360" w:lineRule="auto"/>
              <w:rPr>
                <w:bCs/>
              </w:rPr>
            </w:pPr>
            <w:r w:rsidRPr="00CB5BBD">
              <w:rPr>
                <w:bCs/>
              </w:rPr>
              <w:t xml:space="preserve">Independent de procentul de producţie deconectată în zona RFP imediat ce 50% din consum este deconectat se aplică aceleaşi criterii menţinate în rândul anterior pentru fiecare activitate de piaţă. </w:t>
            </w:r>
          </w:p>
        </w:tc>
      </w:tr>
      <w:tr w:rsidR="00D9200B" w:rsidRPr="00CB5BBD" w14:paraId="55D2B1B6" w14:textId="77777777" w:rsidTr="00622907">
        <w:trPr>
          <w:trHeight w:val="120"/>
        </w:trPr>
        <w:tc>
          <w:tcPr>
            <w:tcW w:w="1921" w:type="dxa"/>
            <w:vMerge w:val="restart"/>
            <w:tcBorders>
              <w:top w:val="single" w:sz="4" w:space="0" w:color="auto"/>
              <w:left w:val="single" w:sz="4" w:space="0" w:color="auto"/>
              <w:bottom w:val="single" w:sz="4" w:space="0" w:color="auto"/>
              <w:right w:val="single" w:sz="4" w:space="0" w:color="auto"/>
            </w:tcBorders>
          </w:tcPr>
          <w:p w14:paraId="7CF8B48D" w14:textId="77777777" w:rsidR="00D9200B" w:rsidRPr="00CB5BBD" w:rsidRDefault="00D9200B" w:rsidP="00372CCD">
            <w:pPr>
              <w:spacing w:line="360" w:lineRule="auto"/>
              <w:rPr>
                <w:bCs/>
              </w:rPr>
            </w:pPr>
            <w:r w:rsidRPr="00CB5BBD">
              <w:rPr>
                <w:bCs/>
              </w:rPr>
              <w:lastRenderedPageBreak/>
              <w:t>c)proporția și distribuția geografică a elementelor sistemului de transport care nu sunt disponibile corespunzând:</w:t>
            </w:r>
          </w:p>
        </w:tc>
        <w:tc>
          <w:tcPr>
            <w:tcW w:w="2494" w:type="dxa"/>
            <w:gridSpan w:val="2"/>
            <w:tcBorders>
              <w:top w:val="single" w:sz="4" w:space="0" w:color="auto"/>
              <w:left w:val="single" w:sz="4" w:space="0" w:color="auto"/>
              <w:bottom w:val="single" w:sz="4" w:space="0" w:color="auto"/>
              <w:right w:val="single" w:sz="4" w:space="0" w:color="auto"/>
            </w:tcBorders>
          </w:tcPr>
          <w:p w14:paraId="6C338486" w14:textId="77777777" w:rsidR="00D9200B" w:rsidRPr="00CB5BBD" w:rsidRDefault="00D9200B" w:rsidP="00372CCD">
            <w:pPr>
              <w:spacing w:line="360" w:lineRule="auto"/>
              <w:rPr>
                <w:bCs/>
              </w:rPr>
            </w:pPr>
            <w:r w:rsidRPr="00CB5BBD">
              <w:rPr>
                <w:bCs/>
              </w:rPr>
              <w:t>i)desincronizării unei părți semnificative a zonei de reglaj frecvență-putere, ceea ce face ca procesele de echilibrare obișnuite să fie contraproductive</w:t>
            </w:r>
          </w:p>
        </w:tc>
        <w:tc>
          <w:tcPr>
            <w:tcW w:w="10435" w:type="dxa"/>
            <w:gridSpan w:val="6"/>
            <w:vMerge w:val="restart"/>
            <w:tcBorders>
              <w:top w:val="single" w:sz="4" w:space="0" w:color="auto"/>
              <w:left w:val="single" w:sz="4" w:space="0" w:color="auto"/>
              <w:bottom w:val="single" w:sz="4" w:space="0" w:color="auto"/>
              <w:right w:val="single" w:sz="4" w:space="0" w:color="auto"/>
            </w:tcBorders>
          </w:tcPr>
          <w:p w14:paraId="0F6FF9E6" w14:textId="77777777" w:rsidR="00D9200B" w:rsidRPr="00CB5BBD" w:rsidRDefault="00D9200B" w:rsidP="00372CCD">
            <w:pPr>
              <w:spacing w:line="360" w:lineRule="auto"/>
              <w:rPr>
                <w:bCs/>
              </w:rPr>
            </w:pPr>
            <w:r w:rsidRPr="00CB5BBD">
              <w:rPr>
                <w:bCs/>
              </w:rPr>
              <w:t>Independent de proporția și distribuția geografică a elementelor sistemului de transport care nu sunt disponibile imediat ce 50% din consum este deconectat se aplică aceleaşi criterii menţinate în rândurile anterioare pentru fiecare activitate de piaţă.</w:t>
            </w:r>
          </w:p>
        </w:tc>
      </w:tr>
      <w:tr w:rsidR="00D9200B" w:rsidRPr="00CB5BBD" w14:paraId="50F2B850" w14:textId="77777777" w:rsidTr="00622907">
        <w:trPr>
          <w:trHeight w:val="105"/>
        </w:trPr>
        <w:tc>
          <w:tcPr>
            <w:tcW w:w="1921" w:type="dxa"/>
            <w:vMerge/>
            <w:tcBorders>
              <w:top w:val="single" w:sz="4" w:space="0" w:color="auto"/>
              <w:left w:val="single" w:sz="4" w:space="0" w:color="auto"/>
              <w:bottom w:val="single" w:sz="4" w:space="0" w:color="auto"/>
              <w:right w:val="single" w:sz="4" w:space="0" w:color="auto"/>
            </w:tcBorders>
          </w:tcPr>
          <w:p w14:paraId="0EF8860F" w14:textId="77777777" w:rsidR="00D9200B" w:rsidRPr="00CB5BBD" w:rsidRDefault="00D9200B" w:rsidP="00372CCD">
            <w:pPr>
              <w:spacing w:line="360" w:lineRule="auto"/>
              <w:rPr>
                <w:bCs/>
              </w:rPr>
            </w:pPr>
          </w:p>
        </w:tc>
        <w:tc>
          <w:tcPr>
            <w:tcW w:w="2494" w:type="dxa"/>
            <w:gridSpan w:val="2"/>
            <w:tcBorders>
              <w:top w:val="single" w:sz="4" w:space="0" w:color="auto"/>
              <w:left w:val="single" w:sz="4" w:space="0" w:color="auto"/>
              <w:bottom w:val="single" w:sz="4" w:space="0" w:color="auto"/>
              <w:right w:val="single" w:sz="4" w:space="0" w:color="auto"/>
            </w:tcBorders>
          </w:tcPr>
          <w:p w14:paraId="6F3BB959" w14:textId="77777777" w:rsidR="00D9200B" w:rsidRPr="00CB5BBD" w:rsidRDefault="00D9200B" w:rsidP="00372CCD">
            <w:pPr>
              <w:spacing w:line="360" w:lineRule="auto"/>
              <w:rPr>
                <w:bCs/>
              </w:rPr>
            </w:pPr>
            <w:r w:rsidRPr="00CB5BBD">
              <w:rPr>
                <w:bCs/>
              </w:rPr>
              <w:t>ii)reducerii la zero a capacității interzonale la granița (granițele) unei zone de ofertare</w:t>
            </w:r>
          </w:p>
        </w:tc>
        <w:tc>
          <w:tcPr>
            <w:tcW w:w="10435" w:type="dxa"/>
            <w:gridSpan w:val="6"/>
            <w:vMerge/>
            <w:tcBorders>
              <w:top w:val="single" w:sz="4" w:space="0" w:color="auto"/>
              <w:left w:val="single" w:sz="4" w:space="0" w:color="auto"/>
              <w:bottom w:val="single" w:sz="4" w:space="0" w:color="auto"/>
              <w:right w:val="single" w:sz="4" w:space="0" w:color="auto"/>
            </w:tcBorders>
          </w:tcPr>
          <w:p w14:paraId="61428B9C" w14:textId="77777777" w:rsidR="00D9200B" w:rsidRPr="00CB5BBD" w:rsidRDefault="00D9200B" w:rsidP="00372CCD">
            <w:pPr>
              <w:spacing w:line="360" w:lineRule="auto"/>
              <w:rPr>
                <w:bCs/>
              </w:rPr>
            </w:pPr>
          </w:p>
        </w:tc>
      </w:tr>
      <w:tr w:rsidR="00D9200B" w:rsidRPr="00CB5BBD" w14:paraId="689FCFEC" w14:textId="77777777" w:rsidTr="00622907">
        <w:trPr>
          <w:trHeight w:val="135"/>
        </w:trPr>
        <w:tc>
          <w:tcPr>
            <w:tcW w:w="1921" w:type="dxa"/>
            <w:vMerge w:val="restart"/>
            <w:tcBorders>
              <w:top w:val="single" w:sz="4" w:space="0" w:color="auto"/>
              <w:left w:val="single" w:sz="4" w:space="0" w:color="auto"/>
              <w:bottom w:val="single" w:sz="4" w:space="0" w:color="auto"/>
              <w:right w:val="single" w:sz="4" w:space="0" w:color="auto"/>
            </w:tcBorders>
          </w:tcPr>
          <w:p w14:paraId="0A95AA56" w14:textId="77777777" w:rsidR="00D9200B" w:rsidRPr="00CB5BBD" w:rsidRDefault="00D9200B" w:rsidP="00372CCD">
            <w:pPr>
              <w:spacing w:line="360" w:lineRule="auto"/>
              <w:rPr>
                <w:bCs/>
              </w:rPr>
            </w:pPr>
            <w:r w:rsidRPr="00CB5BBD">
              <w:rPr>
                <w:bCs/>
              </w:rPr>
              <w:t>d)</w:t>
            </w:r>
            <w:r w:rsidRPr="00CB5BBD">
              <w:t xml:space="preserve"> </w:t>
            </w:r>
            <w:r w:rsidRPr="00CB5BBD">
              <w:rPr>
                <w:bCs/>
              </w:rPr>
              <w:t>incapacitatea următoarelor entități afectate de a-și executa activitățile de piață din unul sau mai multe motive independente de voința lor:</w:t>
            </w:r>
          </w:p>
        </w:tc>
        <w:tc>
          <w:tcPr>
            <w:tcW w:w="2484" w:type="dxa"/>
            <w:tcBorders>
              <w:top w:val="single" w:sz="4" w:space="0" w:color="auto"/>
              <w:left w:val="single" w:sz="4" w:space="0" w:color="auto"/>
              <w:bottom w:val="single" w:sz="4" w:space="0" w:color="auto"/>
              <w:right w:val="single" w:sz="4" w:space="0" w:color="auto"/>
            </w:tcBorders>
          </w:tcPr>
          <w:p w14:paraId="2AB44D7B" w14:textId="77777777" w:rsidR="00D9200B" w:rsidRPr="00CB5BBD" w:rsidRDefault="00D9200B" w:rsidP="00372CCD">
            <w:pPr>
              <w:spacing w:line="360" w:lineRule="auto"/>
              <w:rPr>
                <w:bCs/>
              </w:rPr>
            </w:pPr>
            <w:r w:rsidRPr="00CB5BBD">
              <w:rPr>
                <w:bCs/>
              </w:rPr>
              <w:t>i) părțile responsabile cu echilibrarea</w:t>
            </w:r>
          </w:p>
        </w:tc>
        <w:tc>
          <w:tcPr>
            <w:tcW w:w="1805" w:type="dxa"/>
            <w:gridSpan w:val="2"/>
            <w:vMerge w:val="restart"/>
            <w:tcBorders>
              <w:top w:val="single" w:sz="4" w:space="0" w:color="auto"/>
              <w:left w:val="single" w:sz="4" w:space="0" w:color="auto"/>
              <w:bottom w:val="single" w:sz="4" w:space="0" w:color="auto"/>
              <w:right w:val="single" w:sz="4" w:space="0" w:color="auto"/>
            </w:tcBorders>
          </w:tcPr>
          <w:p w14:paraId="620D2FEA" w14:textId="77777777" w:rsidR="00D9200B" w:rsidRPr="00CB5BBD" w:rsidRDefault="00D9200B" w:rsidP="00372CCD">
            <w:pPr>
              <w:spacing w:line="360" w:lineRule="auto"/>
              <w:rPr>
                <w:bCs/>
              </w:rPr>
            </w:pPr>
            <w:r w:rsidRPr="00CB5BBD">
              <w:rPr>
                <w:bCs/>
              </w:rPr>
              <w:t xml:space="preserve">Continuă pentru celelalte pieţe cu excepţia pentru capacitatea interzonală intrazilnică (IDCC). IDCC nu se mai furnizează odată cu deconectarea a 50% din </w:t>
            </w:r>
            <w:r w:rsidRPr="00CB5BBD">
              <w:rPr>
                <w:bCs/>
              </w:rPr>
              <w:lastRenderedPageBreak/>
              <w:t>consum imediat după declararea stării de colaps</w:t>
            </w:r>
          </w:p>
        </w:tc>
        <w:tc>
          <w:tcPr>
            <w:tcW w:w="1710" w:type="dxa"/>
            <w:vMerge w:val="restart"/>
            <w:tcBorders>
              <w:top w:val="single" w:sz="4" w:space="0" w:color="auto"/>
              <w:left w:val="single" w:sz="4" w:space="0" w:color="auto"/>
              <w:bottom w:val="single" w:sz="4" w:space="0" w:color="auto"/>
              <w:right w:val="single" w:sz="4" w:space="0" w:color="auto"/>
            </w:tcBorders>
          </w:tcPr>
          <w:p w14:paraId="2EF401BF" w14:textId="77777777" w:rsidR="00D9200B" w:rsidRPr="00CB5BBD" w:rsidRDefault="00D9200B" w:rsidP="00372CCD">
            <w:pPr>
              <w:spacing w:line="360" w:lineRule="auto"/>
              <w:rPr>
                <w:bCs/>
              </w:rPr>
            </w:pPr>
            <w:r w:rsidRPr="00CB5BBD">
              <w:rPr>
                <w:bCs/>
              </w:rPr>
              <w:lastRenderedPageBreak/>
              <w:t>Se suspendă odată cu deconectarea a 50% din consum imediat după declararea stării de colaps</w:t>
            </w:r>
          </w:p>
        </w:tc>
        <w:tc>
          <w:tcPr>
            <w:tcW w:w="1619" w:type="dxa"/>
            <w:vMerge w:val="restart"/>
            <w:tcBorders>
              <w:top w:val="single" w:sz="4" w:space="0" w:color="auto"/>
              <w:left w:val="single" w:sz="4" w:space="0" w:color="auto"/>
              <w:bottom w:val="single" w:sz="4" w:space="0" w:color="auto"/>
              <w:right w:val="single" w:sz="4" w:space="0" w:color="auto"/>
            </w:tcBorders>
          </w:tcPr>
          <w:p w14:paraId="61F3B8C7" w14:textId="77777777" w:rsidR="00D9200B" w:rsidRPr="00CB5BBD" w:rsidRDefault="00D9200B" w:rsidP="00372CCD">
            <w:pPr>
              <w:spacing w:line="360" w:lineRule="auto"/>
              <w:rPr>
                <w:bCs/>
                <w:highlight w:val="yellow"/>
              </w:rPr>
            </w:pPr>
          </w:p>
          <w:p w14:paraId="5E049391" w14:textId="77777777" w:rsidR="00D9200B" w:rsidRPr="00CB5BBD" w:rsidRDefault="00D9200B" w:rsidP="00372CCD">
            <w:pPr>
              <w:spacing w:line="360" w:lineRule="auto"/>
              <w:rPr>
                <w:bCs/>
              </w:rPr>
            </w:pPr>
            <w:r w:rsidRPr="00CB5BBD">
              <w:rPr>
                <w:bCs/>
              </w:rPr>
              <w:t xml:space="preserve">Continuă </w:t>
            </w:r>
          </w:p>
          <w:p w14:paraId="709E0361" w14:textId="77777777" w:rsidR="00D9200B" w:rsidRPr="00CB5BBD" w:rsidRDefault="00D9200B" w:rsidP="00372CCD">
            <w:pPr>
              <w:spacing w:line="360" w:lineRule="auto"/>
              <w:rPr>
                <w:bCs/>
                <w:highlight w:val="yellow"/>
              </w:rPr>
            </w:pPr>
            <w:r w:rsidRPr="00CB5BBD">
              <w:rPr>
                <w:bCs/>
              </w:rPr>
              <w:t>posibilitatea de a transmite notificări fără cerinţa de fi echilibrat</w:t>
            </w:r>
          </w:p>
        </w:tc>
        <w:tc>
          <w:tcPr>
            <w:tcW w:w="1621" w:type="dxa"/>
            <w:vMerge w:val="restart"/>
            <w:tcBorders>
              <w:left w:val="single" w:sz="4" w:space="0" w:color="auto"/>
            </w:tcBorders>
          </w:tcPr>
          <w:p w14:paraId="78F49B0B" w14:textId="77777777" w:rsidR="00D9200B" w:rsidRPr="00CB5BBD" w:rsidRDefault="00D9200B" w:rsidP="00372CCD">
            <w:pPr>
              <w:spacing w:line="360" w:lineRule="auto"/>
              <w:rPr>
                <w:bCs/>
              </w:rPr>
            </w:pPr>
            <w:r w:rsidRPr="00CB5BBD">
              <w:rPr>
                <w:bCs/>
              </w:rPr>
              <w:t>Se suspendă odată cu deconectarea a 50% din consum imediat după declararea stării de colaps.</w:t>
            </w:r>
          </w:p>
        </w:tc>
        <w:tc>
          <w:tcPr>
            <w:tcW w:w="1890" w:type="dxa"/>
            <w:vMerge w:val="restart"/>
          </w:tcPr>
          <w:p w14:paraId="5AECEA1C" w14:textId="77777777" w:rsidR="00D9200B" w:rsidRPr="00CB5BBD" w:rsidRDefault="00D9200B" w:rsidP="00372CCD">
            <w:pPr>
              <w:spacing w:line="360" w:lineRule="auto"/>
              <w:rPr>
                <w:bCs/>
                <w:highlight w:val="yellow"/>
              </w:rPr>
            </w:pPr>
          </w:p>
          <w:p w14:paraId="4DDE0A6A" w14:textId="77777777" w:rsidR="00D9200B" w:rsidRPr="00CB5BBD" w:rsidRDefault="00D9200B" w:rsidP="00372CCD">
            <w:pPr>
              <w:spacing w:line="360" w:lineRule="auto"/>
              <w:rPr>
                <w:bCs/>
              </w:rPr>
            </w:pPr>
          </w:p>
          <w:p w14:paraId="5A4260F8" w14:textId="77777777" w:rsidR="00D9200B" w:rsidRPr="00CB5BBD" w:rsidRDefault="00D9200B" w:rsidP="00372CCD">
            <w:pPr>
              <w:spacing w:line="360" w:lineRule="auto"/>
              <w:rPr>
                <w:bCs/>
                <w:highlight w:val="yellow"/>
              </w:rPr>
            </w:pPr>
            <w:r w:rsidRPr="00CB5BBD">
              <w:rPr>
                <w:bCs/>
              </w:rPr>
              <w:t xml:space="preserve">Continuă pentru celelalte pieţe cu excepţia cuplării pe PI. Nu se mai furnizează pentru PI odată cu deconectarea a 50% din consum imediat după </w:t>
            </w:r>
            <w:r w:rsidRPr="00CB5BBD">
              <w:rPr>
                <w:bCs/>
              </w:rPr>
              <w:lastRenderedPageBreak/>
              <w:t>declararea stării de colaps</w:t>
            </w:r>
          </w:p>
        </w:tc>
        <w:tc>
          <w:tcPr>
            <w:tcW w:w="1800" w:type="dxa"/>
            <w:vMerge w:val="restart"/>
          </w:tcPr>
          <w:p w14:paraId="3F8EE97A" w14:textId="77777777" w:rsidR="00D9200B" w:rsidRPr="00CB5BBD" w:rsidRDefault="00D9200B" w:rsidP="00372CCD">
            <w:pPr>
              <w:spacing w:line="360" w:lineRule="auto"/>
              <w:rPr>
                <w:bCs/>
              </w:rPr>
            </w:pPr>
            <w:r w:rsidRPr="00CB5BBD">
              <w:rPr>
                <w:bCs/>
              </w:rPr>
              <w:lastRenderedPageBreak/>
              <w:t xml:space="preserve">Se suspendă calculul preţului de dezechilibru </w:t>
            </w:r>
          </w:p>
        </w:tc>
      </w:tr>
      <w:tr w:rsidR="00D9200B" w:rsidRPr="00CB5BBD" w14:paraId="70E73319" w14:textId="77777777" w:rsidTr="00622907">
        <w:trPr>
          <w:trHeight w:val="105"/>
        </w:trPr>
        <w:tc>
          <w:tcPr>
            <w:tcW w:w="1921" w:type="dxa"/>
            <w:vMerge/>
            <w:tcBorders>
              <w:top w:val="single" w:sz="4" w:space="0" w:color="auto"/>
              <w:left w:val="single" w:sz="4" w:space="0" w:color="auto"/>
              <w:bottom w:val="single" w:sz="4" w:space="0" w:color="auto"/>
              <w:right w:val="single" w:sz="4" w:space="0" w:color="auto"/>
            </w:tcBorders>
          </w:tcPr>
          <w:p w14:paraId="55F8926F" w14:textId="77777777" w:rsidR="00D9200B" w:rsidRPr="00CB5BBD" w:rsidRDefault="00D9200B" w:rsidP="00372CCD">
            <w:pPr>
              <w:spacing w:line="360" w:lineRule="auto"/>
              <w:rPr>
                <w:bCs/>
              </w:rPr>
            </w:pPr>
          </w:p>
        </w:tc>
        <w:tc>
          <w:tcPr>
            <w:tcW w:w="2484" w:type="dxa"/>
            <w:tcBorders>
              <w:top w:val="single" w:sz="4" w:space="0" w:color="auto"/>
              <w:left w:val="single" w:sz="4" w:space="0" w:color="auto"/>
              <w:bottom w:val="single" w:sz="4" w:space="0" w:color="auto"/>
              <w:right w:val="single" w:sz="4" w:space="0" w:color="auto"/>
            </w:tcBorders>
          </w:tcPr>
          <w:p w14:paraId="3C169646" w14:textId="77777777" w:rsidR="00D9200B" w:rsidRPr="00CB5BBD" w:rsidRDefault="00D9200B" w:rsidP="00372CCD">
            <w:pPr>
              <w:spacing w:line="360" w:lineRule="auto"/>
              <w:rPr>
                <w:bCs/>
              </w:rPr>
            </w:pPr>
            <w:r w:rsidRPr="00CB5BBD">
              <w:rPr>
                <w:bCs/>
              </w:rPr>
              <w:t>ii) furnizorii de servicii de echilibrare</w:t>
            </w:r>
          </w:p>
        </w:tc>
        <w:tc>
          <w:tcPr>
            <w:tcW w:w="1805" w:type="dxa"/>
            <w:gridSpan w:val="2"/>
            <w:vMerge/>
            <w:tcBorders>
              <w:top w:val="single" w:sz="4" w:space="0" w:color="auto"/>
              <w:left w:val="single" w:sz="4" w:space="0" w:color="auto"/>
              <w:bottom w:val="single" w:sz="4" w:space="0" w:color="auto"/>
              <w:right w:val="single" w:sz="4" w:space="0" w:color="auto"/>
            </w:tcBorders>
          </w:tcPr>
          <w:p w14:paraId="498FCF20" w14:textId="77777777" w:rsidR="00D9200B" w:rsidRPr="00CB5BBD" w:rsidRDefault="00D9200B" w:rsidP="00372CCD">
            <w:pPr>
              <w:spacing w:line="360" w:lineRule="auto"/>
              <w:rPr>
                <w:bCs/>
              </w:rPr>
            </w:pPr>
          </w:p>
        </w:tc>
        <w:tc>
          <w:tcPr>
            <w:tcW w:w="1710" w:type="dxa"/>
            <w:vMerge/>
            <w:tcBorders>
              <w:top w:val="single" w:sz="4" w:space="0" w:color="auto"/>
              <w:left w:val="single" w:sz="4" w:space="0" w:color="auto"/>
              <w:bottom w:val="single" w:sz="4" w:space="0" w:color="auto"/>
              <w:right w:val="single" w:sz="4" w:space="0" w:color="auto"/>
            </w:tcBorders>
          </w:tcPr>
          <w:p w14:paraId="2D09D458" w14:textId="77777777" w:rsidR="00D9200B" w:rsidRPr="00CB5BBD" w:rsidRDefault="00D9200B" w:rsidP="00372CCD">
            <w:pPr>
              <w:spacing w:line="360" w:lineRule="auto"/>
              <w:rPr>
                <w:bCs/>
              </w:rPr>
            </w:pPr>
          </w:p>
        </w:tc>
        <w:tc>
          <w:tcPr>
            <w:tcW w:w="1619" w:type="dxa"/>
            <w:vMerge/>
            <w:tcBorders>
              <w:top w:val="single" w:sz="4" w:space="0" w:color="auto"/>
              <w:left w:val="single" w:sz="4" w:space="0" w:color="auto"/>
              <w:bottom w:val="single" w:sz="4" w:space="0" w:color="auto"/>
              <w:right w:val="single" w:sz="4" w:space="0" w:color="auto"/>
            </w:tcBorders>
          </w:tcPr>
          <w:p w14:paraId="6D240603" w14:textId="77777777" w:rsidR="00D9200B" w:rsidRPr="00CB5BBD" w:rsidRDefault="00D9200B" w:rsidP="00372CCD">
            <w:pPr>
              <w:spacing w:line="360" w:lineRule="auto"/>
              <w:rPr>
                <w:bCs/>
              </w:rPr>
            </w:pPr>
          </w:p>
        </w:tc>
        <w:tc>
          <w:tcPr>
            <w:tcW w:w="1621" w:type="dxa"/>
            <w:vMerge/>
            <w:tcBorders>
              <w:left w:val="single" w:sz="4" w:space="0" w:color="auto"/>
            </w:tcBorders>
          </w:tcPr>
          <w:p w14:paraId="1A079D53" w14:textId="77777777" w:rsidR="00D9200B" w:rsidRPr="00CB5BBD" w:rsidRDefault="00D9200B" w:rsidP="00372CCD">
            <w:pPr>
              <w:spacing w:line="360" w:lineRule="auto"/>
              <w:rPr>
                <w:bCs/>
              </w:rPr>
            </w:pPr>
          </w:p>
        </w:tc>
        <w:tc>
          <w:tcPr>
            <w:tcW w:w="1890" w:type="dxa"/>
            <w:vMerge/>
          </w:tcPr>
          <w:p w14:paraId="312B32EC" w14:textId="77777777" w:rsidR="00D9200B" w:rsidRPr="00CB5BBD" w:rsidRDefault="00D9200B" w:rsidP="00372CCD">
            <w:pPr>
              <w:spacing w:line="360" w:lineRule="auto"/>
              <w:rPr>
                <w:bCs/>
              </w:rPr>
            </w:pPr>
          </w:p>
        </w:tc>
        <w:tc>
          <w:tcPr>
            <w:tcW w:w="1800" w:type="dxa"/>
            <w:vMerge/>
          </w:tcPr>
          <w:p w14:paraId="614D634C" w14:textId="77777777" w:rsidR="00D9200B" w:rsidRPr="00CB5BBD" w:rsidRDefault="00D9200B" w:rsidP="00372CCD">
            <w:pPr>
              <w:spacing w:line="360" w:lineRule="auto"/>
              <w:rPr>
                <w:bCs/>
              </w:rPr>
            </w:pPr>
          </w:p>
        </w:tc>
      </w:tr>
      <w:tr w:rsidR="00D9200B" w:rsidRPr="00CB5BBD" w14:paraId="4144E8A1" w14:textId="77777777" w:rsidTr="00622907">
        <w:trPr>
          <w:trHeight w:val="1905"/>
        </w:trPr>
        <w:tc>
          <w:tcPr>
            <w:tcW w:w="1921" w:type="dxa"/>
            <w:vMerge/>
            <w:tcBorders>
              <w:top w:val="single" w:sz="4" w:space="0" w:color="auto"/>
              <w:left w:val="single" w:sz="4" w:space="0" w:color="auto"/>
              <w:bottom w:val="single" w:sz="4" w:space="0" w:color="auto"/>
              <w:right w:val="single" w:sz="4" w:space="0" w:color="auto"/>
            </w:tcBorders>
          </w:tcPr>
          <w:p w14:paraId="70A033C6" w14:textId="77777777" w:rsidR="00D9200B" w:rsidRPr="00CB5BBD" w:rsidRDefault="00D9200B" w:rsidP="00372CCD">
            <w:pPr>
              <w:spacing w:line="360" w:lineRule="auto"/>
              <w:rPr>
                <w:bCs/>
              </w:rPr>
            </w:pPr>
          </w:p>
        </w:tc>
        <w:tc>
          <w:tcPr>
            <w:tcW w:w="2484" w:type="dxa"/>
            <w:tcBorders>
              <w:top w:val="single" w:sz="4" w:space="0" w:color="auto"/>
              <w:left w:val="single" w:sz="4" w:space="0" w:color="auto"/>
              <w:bottom w:val="single" w:sz="4" w:space="0" w:color="auto"/>
              <w:right w:val="single" w:sz="4" w:space="0" w:color="auto"/>
            </w:tcBorders>
          </w:tcPr>
          <w:p w14:paraId="4CEF3022" w14:textId="77777777" w:rsidR="00D9200B" w:rsidRPr="00CB5BBD" w:rsidRDefault="00D9200B" w:rsidP="00372CCD">
            <w:pPr>
              <w:spacing w:line="360" w:lineRule="auto"/>
              <w:rPr>
                <w:bCs/>
              </w:rPr>
            </w:pPr>
            <w:r w:rsidRPr="00CB5BBD">
              <w:rPr>
                <w:bCs/>
              </w:rPr>
              <w:t>iii) OPEED și alte entități desemnate sau delegate să execute activități de piață în temeiul Regulamentului (UE) 2015/1222</w:t>
            </w:r>
          </w:p>
        </w:tc>
        <w:tc>
          <w:tcPr>
            <w:tcW w:w="1805" w:type="dxa"/>
            <w:gridSpan w:val="2"/>
            <w:vMerge/>
            <w:tcBorders>
              <w:top w:val="single" w:sz="4" w:space="0" w:color="auto"/>
              <w:left w:val="single" w:sz="4" w:space="0" w:color="auto"/>
              <w:bottom w:val="single" w:sz="4" w:space="0" w:color="auto"/>
              <w:right w:val="single" w:sz="4" w:space="0" w:color="auto"/>
            </w:tcBorders>
          </w:tcPr>
          <w:p w14:paraId="0F167646" w14:textId="77777777" w:rsidR="00D9200B" w:rsidRPr="00CB5BBD" w:rsidRDefault="00D9200B" w:rsidP="00372CCD">
            <w:pPr>
              <w:spacing w:line="360" w:lineRule="auto"/>
              <w:rPr>
                <w:bCs/>
              </w:rPr>
            </w:pPr>
          </w:p>
        </w:tc>
        <w:tc>
          <w:tcPr>
            <w:tcW w:w="1710" w:type="dxa"/>
            <w:vMerge/>
            <w:tcBorders>
              <w:top w:val="single" w:sz="4" w:space="0" w:color="auto"/>
              <w:left w:val="single" w:sz="4" w:space="0" w:color="auto"/>
              <w:bottom w:val="single" w:sz="4" w:space="0" w:color="auto"/>
              <w:right w:val="single" w:sz="4" w:space="0" w:color="auto"/>
            </w:tcBorders>
          </w:tcPr>
          <w:p w14:paraId="6BC420D0" w14:textId="77777777" w:rsidR="00D9200B" w:rsidRPr="00CB5BBD" w:rsidRDefault="00D9200B" w:rsidP="00372CCD">
            <w:pPr>
              <w:spacing w:line="360" w:lineRule="auto"/>
              <w:rPr>
                <w:bCs/>
              </w:rPr>
            </w:pPr>
          </w:p>
        </w:tc>
        <w:tc>
          <w:tcPr>
            <w:tcW w:w="1619" w:type="dxa"/>
            <w:vMerge/>
            <w:tcBorders>
              <w:top w:val="single" w:sz="4" w:space="0" w:color="auto"/>
              <w:left w:val="single" w:sz="4" w:space="0" w:color="auto"/>
              <w:bottom w:val="single" w:sz="4" w:space="0" w:color="auto"/>
              <w:right w:val="single" w:sz="4" w:space="0" w:color="auto"/>
            </w:tcBorders>
          </w:tcPr>
          <w:p w14:paraId="5E2BAD0B" w14:textId="77777777" w:rsidR="00D9200B" w:rsidRPr="00CB5BBD" w:rsidRDefault="00D9200B" w:rsidP="00372CCD">
            <w:pPr>
              <w:spacing w:line="360" w:lineRule="auto"/>
              <w:rPr>
                <w:bCs/>
              </w:rPr>
            </w:pPr>
          </w:p>
        </w:tc>
        <w:tc>
          <w:tcPr>
            <w:tcW w:w="1621" w:type="dxa"/>
            <w:vMerge/>
            <w:tcBorders>
              <w:left w:val="single" w:sz="4" w:space="0" w:color="auto"/>
            </w:tcBorders>
          </w:tcPr>
          <w:p w14:paraId="4C9A64F9" w14:textId="77777777" w:rsidR="00D9200B" w:rsidRPr="00CB5BBD" w:rsidRDefault="00D9200B" w:rsidP="00372CCD">
            <w:pPr>
              <w:spacing w:line="360" w:lineRule="auto"/>
              <w:rPr>
                <w:bCs/>
              </w:rPr>
            </w:pPr>
          </w:p>
        </w:tc>
        <w:tc>
          <w:tcPr>
            <w:tcW w:w="1890" w:type="dxa"/>
            <w:vMerge/>
          </w:tcPr>
          <w:p w14:paraId="5A208676" w14:textId="77777777" w:rsidR="00D9200B" w:rsidRPr="00CB5BBD" w:rsidRDefault="00D9200B" w:rsidP="00372CCD">
            <w:pPr>
              <w:spacing w:line="360" w:lineRule="auto"/>
              <w:rPr>
                <w:bCs/>
              </w:rPr>
            </w:pPr>
          </w:p>
        </w:tc>
        <w:tc>
          <w:tcPr>
            <w:tcW w:w="1800" w:type="dxa"/>
            <w:vMerge/>
          </w:tcPr>
          <w:p w14:paraId="2CD34D30" w14:textId="77777777" w:rsidR="00D9200B" w:rsidRPr="00CB5BBD" w:rsidRDefault="00D9200B" w:rsidP="00372CCD">
            <w:pPr>
              <w:spacing w:line="360" w:lineRule="auto"/>
              <w:rPr>
                <w:bCs/>
              </w:rPr>
            </w:pPr>
          </w:p>
        </w:tc>
      </w:tr>
      <w:tr w:rsidR="00D9200B" w:rsidRPr="00CB5BBD" w14:paraId="0E233F20" w14:textId="77777777" w:rsidTr="00622907">
        <w:trPr>
          <w:trHeight w:val="150"/>
        </w:trPr>
        <w:tc>
          <w:tcPr>
            <w:tcW w:w="1921" w:type="dxa"/>
            <w:vMerge/>
            <w:tcBorders>
              <w:top w:val="single" w:sz="4" w:space="0" w:color="auto"/>
              <w:left w:val="single" w:sz="4" w:space="0" w:color="auto"/>
              <w:bottom w:val="single" w:sz="4" w:space="0" w:color="auto"/>
              <w:right w:val="single" w:sz="4" w:space="0" w:color="auto"/>
            </w:tcBorders>
          </w:tcPr>
          <w:p w14:paraId="0B9D3931" w14:textId="77777777" w:rsidR="00D9200B" w:rsidRPr="00CB5BBD" w:rsidRDefault="00D9200B" w:rsidP="00372CCD">
            <w:pPr>
              <w:spacing w:line="360" w:lineRule="auto"/>
              <w:rPr>
                <w:bCs/>
              </w:rPr>
            </w:pPr>
          </w:p>
        </w:tc>
        <w:tc>
          <w:tcPr>
            <w:tcW w:w="2494" w:type="dxa"/>
            <w:gridSpan w:val="2"/>
            <w:tcBorders>
              <w:top w:val="single" w:sz="4" w:space="0" w:color="auto"/>
              <w:left w:val="single" w:sz="4" w:space="0" w:color="auto"/>
              <w:bottom w:val="single" w:sz="4" w:space="0" w:color="auto"/>
              <w:right w:val="single" w:sz="4" w:space="0" w:color="auto"/>
            </w:tcBorders>
          </w:tcPr>
          <w:p w14:paraId="29A7B1F8" w14:textId="77777777" w:rsidR="00D9200B" w:rsidRPr="00CB5BBD" w:rsidRDefault="00D9200B" w:rsidP="00372CCD">
            <w:pPr>
              <w:spacing w:line="360" w:lineRule="auto"/>
              <w:rPr>
                <w:bCs/>
              </w:rPr>
            </w:pPr>
            <w:r w:rsidRPr="00CB5BBD">
              <w:rPr>
                <w:bCs/>
              </w:rPr>
              <w:t>iv) OD racordați la sistemul de transport</w:t>
            </w:r>
          </w:p>
        </w:tc>
        <w:tc>
          <w:tcPr>
            <w:tcW w:w="1795" w:type="dxa"/>
            <w:tcBorders>
              <w:top w:val="single" w:sz="4" w:space="0" w:color="auto"/>
              <w:left w:val="single" w:sz="4" w:space="0" w:color="auto"/>
              <w:bottom w:val="single" w:sz="4" w:space="0" w:color="auto"/>
              <w:right w:val="single" w:sz="4" w:space="0" w:color="auto"/>
            </w:tcBorders>
          </w:tcPr>
          <w:p w14:paraId="21632E2B" w14:textId="77777777" w:rsidR="00D9200B" w:rsidRPr="00CB5BBD" w:rsidRDefault="00D9200B" w:rsidP="00372CCD">
            <w:pPr>
              <w:spacing w:line="360" w:lineRule="auto"/>
              <w:rPr>
                <w:bCs/>
              </w:rPr>
            </w:pPr>
          </w:p>
        </w:tc>
        <w:tc>
          <w:tcPr>
            <w:tcW w:w="1710" w:type="dxa"/>
            <w:vMerge/>
            <w:tcBorders>
              <w:top w:val="single" w:sz="4" w:space="0" w:color="auto"/>
              <w:left w:val="single" w:sz="4" w:space="0" w:color="auto"/>
              <w:bottom w:val="single" w:sz="4" w:space="0" w:color="auto"/>
              <w:right w:val="single" w:sz="4" w:space="0" w:color="auto"/>
            </w:tcBorders>
          </w:tcPr>
          <w:p w14:paraId="74EEEE80" w14:textId="77777777" w:rsidR="00D9200B" w:rsidRPr="00CB5BBD" w:rsidRDefault="00D9200B" w:rsidP="00372CCD">
            <w:pPr>
              <w:spacing w:line="360" w:lineRule="auto"/>
              <w:rPr>
                <w:bCs/>
              </w:rPr>
            </w:pPr>
          </w:p>
        </w:tc>
        <w:tc>
          <w:tcPr>
            <w:tcW w:w="1619" w:type="dxa"/>
            <w:vMerge/>
            <w:tcBorders>
              <w:top w:val="single" w:sz="4" w:space="0" w:color="auto"/>
              <w:left w:val="single" w:sz="4" w:space="0" w:color="auto"/>
              <w:bottom w:val="single" w:sz="4" w:space="0" w:color="auto"/>
              <w:right w:val="single" w:sz="4" w:space="0" w:color="auto"/>
            </w:tcBorders>
          </w:tcPr>
          <w:p w14:paraId="0D409E43" w14:textId="77777777" w:rsidR="00D9200B" w:rsidRPr="00CB5BBD" w:rsidRDefault="00D9200B" w:rsidP="00372CCD">
            <w:pPr>
              <w:spacing w:line="360" w:lineRule="auto"/>
              <w:rPr>
                <w:bCs/>
              </w:rPr>
            </w:pPr>
          </w:p>
        </w:tc>
        <w:tc>
          <w:tcPr>
            <w:tcW w:w="1621" w:type="dxa"/>
            <w:vMerge/>
            <w:tcBorders>
              <w:left w:val="single" w:sz="4" w:space="0" w:color="auto"/>
            </w:tcBorders>
          </w:tcPr>
          <w:p w14:paraId="03042A43" w14:textId="77777777" w:rsidR="00D9200B" w:rsidRPr="00CB5BBD" w:rsidRDefault="00D9200B" w:rsidP="00372CCD">
            <w:pPr>
              <w:spacing w:line="360" w:lineRule="auto"/>
              <w:rPr>
                <w:bCs/>
              </w:rPr>
            </w:pPr>
          </w:p>
        </w:tc>
        <w:tc>
          <w:tcPr>
            <w:tcW w:w="1890" w:type="dxa"/>
            <w:vMerge/>
          </w:tcPr>
          <w:p w14:paraId="51D60F7A" w14:textId="77777777" w:rsidR="00D9200B" w:rsidRPr="00CB5BBD" w:rsidRDefault="00D9200B" w:rsidP="00372CCD">
            <w:pPr>
              <w:spacing w:line="360" w:lineRule="auto"/>
              <w:rPr>
                <w:bCs/>
              </w:rPr>
            </w:pPr>
          </w:p>
        </w:tc>
        <w:tc>
          <w:tcPr>
            <w:tcW w:w="1800" w:type="dxa"/>
            <w:vMerge/>
          </w:tcPr>
          <w:p w14:paraId="1C1C8B93" w14:textId="77777777" w:rsidR="00D9200B" w:rsidRPr="00CB5BBD" w:rsidRDefault="00D9200B" w:rsidP="00372CCD">
            <w:pPr>
              <w:spacing w:line="360" w:lineRule="auto"/>
              <w:rPr>
                <w:bCs/>
              </w:rPr>
            </w:pPr>
          </w:p>
        </w:tc>
      </w:tr>
      <w:tr w:rsidR="00D9200B" w:rsidRPr="00CB5BBD" w14:paraId="5F88F57E" w14:textId="77777777" w:rsidTr="00622907">
        <w:trPr>
          <w:trHeight w:val="1255"/>
        </w:trPr>
        <w:tc>
          <w:tcPr>
            <w:tcW w:w="1921" w:type="dxa"/>
            <w:vMerge w:val="restart"/>
            <w:tcBorders>
              <w:top w:val="single" w:sz="4" w:space="0" w:color="auto"/>
              <w:left w:val="single" w:sz="4" w:space="0" w:color="auto"/>
              <w:bottom w:val="single" w:sz="4" w:space="0" w:color="auto"/>
              <w:right w:val="single" w:sz="4" w:space="0" w:color="auto"/>
            </w:tcBorders>
          </w:tcPr>
          <w:p w14:paraId="7939755B" w14:textId="77777777" w:rsidR="00D9200B" w:rsidRPr="00CB5BBD" w:rsidRDefault="00D9200B" w:rsidP="00372CCD">
            <w:pPr>
              <w:spacing w:line="360" w:lineRule="auto"/>
              <w:rPr>
                <w:bCs/>
              </w:rPr>
            </w:pPr>
            <w:r w:rsidRPr="00CB5BBD">
              <w:rPr>
                <w:bCs/>
              </w:rPr>
              <w:t>e)</w:t>
            </w:r>
            <w:r w:rsidRPr="00CB5BBD">
              <w:t xml:space="preserve"> a</w:t>
            </w:r>
            <w:r w:rsidRPr="00CB5BBD">
              <w:rPr>
                <w:bCs/>
              </w:rPr>
              <w:t>bsența unor instrumente și mijloace de comunicare care să funcționeze în mod corespunzător, necesare pentru a îndeplini:</w:t>
            </w:r>
          </w:p>
        </w:tc>
        <w:tc>
          <w:tcPr>
            <w:tcW w:w="2494" w:type="dxa"/>
            <w:gridSpan w:val="2"/>
            <w:tcBorders>
              <w:top w:val="single" w:sz="4" w:space="0" w:color="auto"/>
              <w:left w:val="single" w:sz="4" w:space="0" w:color="auto"/>
              <w:bottom w:val="single" w:sz="4" w:space="0" w:color="auto"/>
              <w:right w:val="single" w:sz="4" w:space="0" w:color="auto"/>
            </w:tcBorders>
          </w:tcPr>
          <w:p w14:paraId="2C580FE2" w14:textId="77777777" w:rsidR="00D9200B" w:rsidRPr="00CB5BBD" w:rsidRDefault="00D9200B" w:rsidP="00372CCD">
            <w:pPr>
              <w:spacing w:line="360" w:lineRule="auto"/>
              <w:rPr>
                <w:bCs/>
              </w:rPr>
            </w:pPr>
            <w:r w:rsidRPr="00CB5BBD">
              <w:rPr>
                <w:bCs/>
              </w:rPr>
              <w:t>i) cuplarea unică a piețelor pentru ziua următoare sau a piețelor intrazilnice sau orice mecanism de alocare explicită a capacităților</w:t>
            </w:r>
          </w:p>
        </w:tc>
        <w:tc>
          <w:tcPr>
            <w:tcW w:w="1795" w:type="dxa"/>
            <w:tcBorders>
              <w:top w:val="single" w:sz="4" w:space="0" w:color="auto"/>
              <w:left w:val="single" w:sz="4" w:space="0" w:color="auto"/>
              <w:bottom w:val="single" w:sz="4" w:space="0" w:color="auto"/>
              <w:right w:val="single" w:sz="4" w:space="0" w:color="auto"/>
            </w:tcBorders>
          </w:tcPr>
          <w:p w14:paraId="49661343" w14:textId="77777777" w:rsidR="00D9200B" w:rsidRPr="00CB5BBD" w:rsidRDefault="00D9200B" w:rsidP="00372CCD">
            <w:pPr>
              <w:spacing w:line="360" w:lineRule="auto"/>
              <w:rPr>
                <w:bCs/>
              </w:rPr>
            </w:pPr>
            <w:r w:rsidRPr="00CB5BBD">
              <w:rPr>
                <w:bCs/>
              </w:rPr>
              <w:t>Se suspendă</w:t>
            </w:r>
          </w:p>
          <w:p w14:paraId="6BFDDA16" w14:textId="77777777" w:rsidR="00D9200B" w:rsidRPr="00CB5BBD" w:rsidRDefault="00D9200B" w:rsidP="00372CCD">
            <w:pPr>
              <w:spacing w:line="360" w:lineRule="auto"/>
              <w:rPr>
                <w:bCs/>
              </w:rPr>
            </w:pPr>
          </w:p>
          <w:p w14:paraId="04A47BA7" w14:textId="77777777" w:rsidR="00D9200B" w:rsidRPr="00CB5BBD" w:rsidRDefault="00D9200B" w:rsidP="00372CCD">
            <w:pPr>
              <w:spacing w:line="360" w:lineRule="auto"/>
              <w:rPr>
                <w:bCs/>
              </w:rPr>
            </w:pPr>
          </w:p>
          <w:p w14:paraId="35285A4F" w14:textId="77777777" w:rsidR="00D9200B" w:rsidRPr="00CB5BBD" w:rsidRDefault="00D9200B" w:rsidP="00372CCD">
            <w:pPr>
              <w:spacing w:line="360" w:lineRule="auto"/>
              <w:rPr>
                <w:bCs/>
              </w:rPr>
            </w:pPr>
          </w:p>
          <w:p w14:paraId="681D5BB8" w14:textId="77777777" w:rsidR="00D9200B" w:rsidRPr="00CB5BBD" w:rsidRDefault="00D9200B" w:rsidP="00372CCD">
            <w:pPr>
              <w:spacing w:line="360" w:lineRule="auto"/>
              <w:rPr>
                <w:bCs/>
              </w:rPr>
            </w:pPr>
          </w:p>
          <w:p w14:paraId="49548593" w14:textId="77777777" w:rsidR="00D9200B" w:rsidRPr="00CB5BBD" w:rsidRDefault="00D9200B" w:rsidP="00372CCD">
            <w:pPr>
              <w:spacing w:line="360" w:lineRule="auto"/>
              <w:rPr>
                <w:bCs/>
              </w:rPr>
            </w:pPr>
          </w:p>
          <w:p w14:paraId="4A95292D" w14:textId="77777777" w:rsidR="00D9200B" w:rsidRPr="00CB5BBD" w:rsidRDefault="00D9200B" w:rsidP="00372CCD">
            <w:pPr>
              <w:spacing w:line="360" w:lineRule="auto"/>
              <w:rPr>
                <w:bCs/>
              </w:rPr>
            </w:pPr>
          </w:p>
        </w:tc>
        <w:tc>
          <w:tcPr>
            <w:tcW w:w="1710" w:type="dxa"/>
            <w:vMerge w:val="restart"/>
            <w:tcBorders>
              <w:top w:val="single" w:sz="4" w:space="0" w:color="auto"/>
              <w:left w:val="single" w:sz="4" w:space="0" w:color="auto"/>
              <w:bottom w:val="single" w:sz="4" w:space="0" w:color="auto"/>
              <w:right w:val="single" w:sz="4" w:space="0" w:color="auto"/>
            </w:tcBorders>
          </w:tcPr>
          <w:p w14:paraId="575975D8" w14:textId="77777777" w:rsidR="00D9200B" w:rsidRPr="00CB5BBD" w:rsidRDefault="00D9200B" w:rsidP="00372CCD">
            <w:pPr>
              <w:spacing w:line="360" w:lineRule="auto"/>
              <w:rPr>
                <w:bCs/>
              </w:rPr>
            </w:pPr>
            <w:r w:rsidRPr="00CB5BBD">
              <w:rPr>
                <w:bCs/>
              </w:rPr>
              <w:t>Se suspendă odată cu deconectarea a 50% din consum imediat după declararea stării de colaps</w:t>
            </w:r>
          </w:p>
        </w:tc>
        <w:tc>
          <w:tcPr>
            <w:tcW w:w="1619" w:type="dxa"/>
            <w:vMerge w:val="restart"/>
            <w:tcBorders>
              <w:top w:val="single" w:sz="4" w:space="0" w:color="auto"/>
              <w:left w:val="single" w:sz="4" w:space="0" w:color="auto"/>
              <w:bottom w:val="single" w:sz="4" w:space="0" w:color="auto"/>
              <w:right w:val="single" w:sz="4" w:space="0" w:color="auto"/>
            </w:tcBorders>
          </w:tcPr>
          <w:p w14:paraId="1E0AB8C9" w14:textId="77777777" w:rsidR="00D9200B" w:rsidRPr="00CB5BBD" w:rsidRDefault="00D9200B" w:rsidP="00372CCD">
            <w:pPr>
              <w:spacing w:line="360" w:lineRule="auto"/>
              <w:rPr>
                <w:bCs/>
              </w:rPr>
            </w:pPr>
          </w:p>
          <w:p w14:paraId="1C5FBE47" w14:textId="77777777" w:rsidR="00D9200B" w:rsidRPr="00CB5BBD" w:rsidRDefault="00D9200B" w:rsidP="00372CCD">
            <w:pPr>
              <w:spacing w:line="360" w:lineRule="auto"/>
              <w:rPr>
                <w:bCs/>
              </w:rPr>
            </w:pPr>
          </w:p>
          <w:p w14:paraId="201379AB" w14:textId="77777777" w:rsidR="00D9200B" w:rsidRPr="00CB5BBD" w:rsidRDefault="00D9200B" w:rsidP="00372CCD">
            <w:pPr>
              <w:spacing w:line="360" w:lineRule="auto"/>
              <w:rPr>
                <w:bCs/>
              </w:rPr>
            </w:pPr>
            <w:r w:rsidRPr="00CB5BBD">
              <w:rPr>
                <w:bCs/>
              </w:rPr>
              <w:t xml:space="preserve">Continuă </w:t>
            </w:r>
          </w:p>
          <w:p w14:paraId="262F60BA" w14:textId="77777777" w:rsidR="00D9200B" w:rsidRPr="00CB5BBD" w:rsidRDefault="00D9200B" w:rsidP="00372CCD">
            <w:pPr>
              <w:spacing w:line="360" w:lineRule="auto"/>
              <w:rPr>
                <w:bCs/>
              </w:rPr>
            </w:pPr>
            <w:r w:rsidRPr="00CB5BBD">
              <w:rPr>
                <w:bCs/>
              </w:rPr>
              <w:t>posibilitatea de a transmite notificări fără cerinţa de fi echilibrat</w:t>
            </w:r>
          </w:p>
          <w:p w14:paraId="029E7D9D" w14:textId="77777777" w:rsidR="00D9200B" w:rsidRPr="00CB5BBD" w:rsidRDefault="00D9200B" w:rsidP="00372CCD">
            <w:pPr>
              <w:spacing w:line="360" w:lineRule="auto"/>
              <w:rPr>
                <w:bCs/>
              </w:rPr>
            </w:pPr>
          </w:p>
          <w:p w14:paraId="1545B2CD" w14:textId="77777777" w:rsidR="00D9200B" w:rsidRPr="00CB5BBD" w:rsidRDefault="00D9200B" w:rsidP="00372CCD">
            <w:pPr>
              <w:spacing w:line="360" w:lineRule="auto"/>
              <w:rPr>
                <w:bCs/>
              </w:rPr>
            </w:pPr>
          </w:p>
          <w:p w14:paraId="2DE90FE2" w14:textId="77777777" w:rsidR="00D9200B" w:rsidRPr="00CB5BBD" w:rsidRDefault="00D9200B" w:rsidP="00372CCD">
            <w:pPr>
              <w:spacing w:line="360" w:lineRule="auto"/>
              <w:rPr>
                <w:bCs/>
              </w:rPr>
            </w:pPr>
          </w:p>
          <w:p w14:paraId="61131E6D" w14:textId="77777777" w:rsidR="00D9200B" w:rsidRPr="00CB5BBD" w:rsidRDefault="00D9200B" w:rsidP="00372CCD">
            <w:pPr>
              <w:spacing w:line="360" w:lineRule="auto"/>
              <w:rPr>
                <w:bCs/>
              </w:rPr>
            </w:pPr>
          </w:p>
          <w:p w14:paraId="358326D2" w14:textId="77777777" w:rsidR="00D9200B" w:rsidRPr="00CB5BBD" w:rsidRDefault="00D9200B" w:rsidP="00372CCD">
            <w:pPr>
              <w:spacing w:line="360" w:lineRule="auto"/>
              <w:rPr>
                <w:bCs/>
              </w:rPr>
            </w:pPr>
          </w:p>
          <w:p w14:paraId="03751D5C" w14:textId="77777777" w:rsidR="00D9200B" w:rsidRPr="00CB5BBD" w:rsidRDefault="00D9200B" w:rsidP="00372CCD">
            <w:pPr>
              <w:spacing w:line="360" w:lineRule="auto"/>
              <w:rPr>
                <w:bCs/>
              </w:rPr>
            </w:pPr>
          </w:p>
        </w:tc>
        <w:tc>
          <w:tcPr>
            <w:tcW w:w="1621" w:type="dxa"/>
            <w:vMerge w:val="restart"/>
            <w:tcBorders>
              <w:left w:val="single" w:sz="4" w:space="0" w:color="auto"/>
            </w:tcBorders>
          </w:tcPr>
          <w:p w14:paraId="3EF40872" w14:textId="77777777" w:rsidR="00D9200B" w:rsidRPr="00CB5BBD" w:rsidRDefault="00D9200B" w:rsidP="00372CCD">
            <w:pPr>
              <w:spacing w:line="360" w:lineRule="auto"/>
              <w:rPr>
                <w:bCs/>
              </w:rPr>
            </w:pPr>
            <w:r w:rsidRPr="00CB5BBD">
              <w:rPr>
                <w:bCs/>
              </w:rPr>
              <w:t>Se suspendă odată cu deconectarea 50% din consum imediat după declararea stării de colaps.</w:t>
            </w:r>
          </w:p>
        </w:tc>
        <w:tc>
          <w:tcPr>
            <w:tcW w:w="1890" w:type="dxa"/>
            <w:vMerge w:val="restart"/>
          </w:tcPr>
          <w:p w14:paraId="32F4D5D5" w14:textId="77777777" w:rsidR="00D9200B" w:rsidRPr="00CB5BBD" w:rsidRDefault="00D9200B" w:rsidP="00372CCD">
            <w:pPr>
              <w:spacing w:line="360" w:lineRule="auto"/>
              <w:rPr>
                <w:bCs/>
              </w:rPr>
            </w:pPr>
            <w:r w:rsidRPr="00CB5BBD">
              <w:rPr>
                <w:bCs/>
              </w:rPr>
              <w:t xml:space="preserve">Continuă pentru celelalte pieţe cu excepția cuplării </w:t>
            </w:r>
            <w:r w:rsidRPr="00A26741">
              <w:rPr>
                <w:bCs/>
              </w:rPr>
              <w:t xml:space="preserve">pe PI </w:t>
            </w:r>
          </w:p>
        </w:tc>
        <w:tc>
          <w:tcPr>
            <w:tcW w:w="1800" w:type="dxa"/>
          </w:tcPr>
          <w:p w14:paraId="75BC0CBD" w14:textId="77777777" w:rsidR="00D9200B" w:rsidRPr="00CB5BBD" w:rsidRDefault="00D9200B" w:rsidP="00372CCD">
            <w:pPr>
              <w:spacing w:line="360" w:lineRule="auto"/>
              <w:rPr>
                <w:bCs/>
              </w:rPr>
            </w:pPr>
            <w:r w:rsidRPr="00CB5BBD">
              <w:rPr>
                <w:bCs/>
              </w:rPr>
              <w:t>Se suspendă calculul preţului de dezechilibru</w:t>
            </w:r>
          </w:p>
          <w:p w14:paraId="4A41AFFC" w14:textId="77777777" w:rsidR="00D9200B" w:rsidRPr="00CB5BBD" w:rsidRDefault="00D9200B" w:rsidP="00372CCD">
            <w:pPr>
              <w:spacing w:line="360" w:lineRule="auto"/>
              <w:rPr>
                <w:bCs/>
              </w:rPr>
            </w:pPr>
          </w:p>
          <w:p w14:paraId="5509442A" w14:textId="77777777" w:rsidR="00D9200B" w:rsidRPr="00CB5BBD" w:rsidRDefault="00D9200B" w:rsidP="00372CCD">
            <w:pPr>
              <w:spacing w:line="360" w:lineRule="auto"/>
              <w:rPr>
                <w:bCs/>
              </w:rPr>
            </w:pPr>
          </w:p>
        </w:tc>
      </w:tr>
      <w:tr w:rsidR="00D9200B" w:rsidRPr="00CB5BBD" w14:paraId="1419708A" w14:textId="77777777" w:rsidTr="00622907">
        <w:trPr>
          <w:trHeight w:val="810"/>
        </w:trPr>
        <w:tc>
          <w:tcPr>
            <w:tcW w:w="1921" w:type="dxa"/>
            <w:vMerge/>
            <w:tcBorders>
              <w:top w:val="single" w:sz="4" w:space="0" w:color="auto"/>
              <w:left w:val="single" w:sz="4" w:space="0" w:color="auto"/>
              <w:bottom w:val="single" w:sz="4" w:space="0" w:color="auto"/>
              <w:right w:val="single" w:sz="4" w:space="0" w:color="auto"/>
            </w:tcBorders>
          </w:tcPr>
          <w:p w14:paraId="243ED4BE" w14:textId="77777777" w:rsidR="00D9200B" w:rsidRPr="00CB5BBD" w:rsidRDefault="00D9200B" w:rsidP="00372CCD">
            <w:pPr>
              <w:spacing w:line="360" w:lineRule="auto"/>
              <w:rPr>
                <w:bCs/>
              </w:rPr>
            </w:pPr>
          </w:p>
        </w:tc>
        <w:tc>
          <w:tcPr>
            <w:tcW w:w="2494" w:type="dxa"/>
            <w:gridSpan w:val="2"/>
            <w:tcBorders>
              <w:top w:val="single" w:sz="4" w:space="0" w:color="auto"/>
              <w:left w:val="single" w:sz="4" w:space="0" w:color="auto"/>
              <w:bottom w:val="single" w:sz="4" w:space="0" w:color="auto"/>
              <w:right w:val="single" w:sz="4" w:space="0" w:color="auto"/>
            </w:tcBorders>
          </w:tcPr>
          <w:p w14:paraId="19743B11" w14:textId="77777777" w:rsidR="00D9200B" w:rsidRPr="00CB5BBD" w:rsidRDefault="00D9200B" w:rsidP="00372CCD">
            <w:pPr>
              <w:spacing w:line="360" w:lineRule="auto"/>
              <w:rPr>
                <w:bCs/>
              </w:rPr>
            </w:pPr>
            <w:r w:rsidRPr="00CB5BBD">
              <w:rPr>
                <w:bCs/>
              </w:rPr>
              <w:t>ii) procesul de restabilire a frecvenței</w:t>
            </w:r>
          </w:p>
        </w:tc>
        <w:tc>
          <w:tcPr>
            <w:tcW w:w="1795" w:type="dxa"/>
            <w:vMerge w:val="restart"/>
            <w:tcBorders>
              <w:top w:val="single" w:sz="4" w:space="0" w:color="auto"/>
              <w:left w:val="single" w:sz="4" w:space="0" w:color="auto"/>
              <w:bottom w:val="single" w:sz="4" w:space="0" w:color="auto"/>
              <w:right w:val="single" w:sz="4" w:space="0" w:color="auto"/>
            </w:tcBorders>
          </w:tcPr>
          <w:p w14:paraId="1B0ABDF1" w14:textId="77777777" w:rsidR="00D9200B" w:rsidRPr="00CB5BBD" w:rsidRDefault="00D9200B" w:rsidP="00372CCD">
            <w:pPr>
              <w:spacing w:line="360" w:lineRule="auto"/>
              <w:rPr>
                <w:bCs/>
              </w:rPr>
            </w:pPr>
          </w:p>
          <w:p w14:paraId="062573F6" w14:textId="77777777" w:rsidR="00D9200B" w:rsidRPr="00CB5BBD" w:rsidRDefault="00D9200B" w:rsidP="00372CCD">
            <w:pPr>
              <w:spacing w:line="360" w:lineRule="auto"/>
              <w:rPr>
                <w:bCs/>
              </w:rPr>
            </w:pPr>
            <w:r w:rsidRPr="00CB5BBD">
              <w:rPr>
                <w:bCs/>
              </w:rPr>
              <w:t xml:space="preserve">Continuă pentru celelalte pieţe cu excepţia pentru capacitatea interzonală intrazilnică (IDCC). IDCC </w:t>
            </w:r>
            <w:r w:rsidRPr="00CB5BBD">
              <w:rPr>
                <w:bCs/>
              </w:rPr>
              <w:lastRenderedPageBreak/>
              <w:t>nu se mai furnizează odată cu deconectarea a 50% din consum imediat după declararea stării de colaps</w:t>
            </w:r>
          </w:p>
        </w:tc>
        <w:tc>
          <w:tcPr>
            <w:tcW w:w="1710" w:type="dxa"/>
            <w:vMerge/>
            <w:tcBorders>
              <w:top w:val="single" w:sz="4" w:space="0" w:color="auto"/>
              <w:left w:val="single" w:sz="4" w:space="0" w:color="auto"/>
              <w:bottom w:val="single" w:sz="4" w:space="0" w:color="auto"/>
              <w:right w:val="single" w:sz="4" w:space="0" w:color="auto"/>
            </w:tcBorders>
          </w:tcPr>
          <w:p w14:paraId="65DE5AB0" w14:textId="77777777" w:rsidR="00D9200B" w:rsidRPr="00CB5BBD" w:rsidRDefault="00D9200B" w:rsidP="00372CCD">
            <w:pPr>
              <w:spacing w:line="360" w:lineRule="auto"/>
              <w:rPr>
                <w:bCs/>
              </w:rPr>
            </w:pPr>
          </w:p>
        </w:tc>
        <w:tc>
          <w:tcPr>
            <w:tcW w:w="1619" w:type="dxa"/>
            <w:vMerge/>
            <w:tcBorders>
              <w:top w:val="single" w:sz="4" w:space="0" w:color="auto"/>
              <w:left w:val="single" w:sz="4" w:space="0" w:color="auto"/>
              <w:bottom w:val="single" w:sz="4" w:space="0" w:color="auto"/>
              <w:right w:val="single" w:sz="4" w:space="0" w:color="auto"/>
            </w:tcBorders>
          </w:tcPr>
          <w:p w14:paraId="1E4A063B" w14:textId="77777777" w:rsidR="00D9200B" w:rsidRPr="00CB5BBD" w:rsidRDefault="00D9200B" w:rsidP="00372CCD">
            <w:pPr>
              <w:spacing w:line="360" w:lineRule="auto"/>
              <w:rPr>
                <w:bCs/>
              </w:rPr>
            </w:pPr>
          </w:p>
        </w:tc>
        <w:tc>
          <w:tcPr>
            <w:tcW w:w="1621" w:type="dxa"/>
            <w:vMerge/>
            <w:tcBorders>
              <w:left w:val="single" w:sz="4" w:space="0" w:color="auto"/>
            </w:tcBorders>
          </w:tcPr>
          <w:p w14:paraId="18DDB551" w14:textId="77777777" w:rsidR="00D9200B" w:rsidRPr="00CB5BBD" w:rsidRDefault="00D9200B" w:rsidP="00372CCD">
            <w:pPr>
              <w:spacing w:line="360" w:lineRule="auto"/>
              <w:rPr>
                <w:bCs/>
              </w:rPr>
            </w:pPr>
          </w:p>
        </w:tc>
        <w:tc>
          <w:tcPr>
            <w:tcW w:w="1890" w:type="dxa"/>
            <w:vMerge/>
          </w:tcPr>
          <w:p w14:paraId="0C819A87" w14:textId="77777777" w:rsidR="00D9200B" w:rsidRPr="00CB5BBD" w:rsidRDefault="00D9200B" w:rsidP="00372CCD">
            <w:pPr>
              <w:spacing w:line="360" w:lineRule="auto"/>
              <w:jc w:val="center"/>
              <w:rPr>
                <w:bCs/>
              </w:rPr>
            </w:pPr>
          </w:p>
        </w:tc>
        <w:tc>
          <w:tcPr>
            <w:tcW w:w="1800" w:type="dxa"/>
            <w:vMerge w:val="restart"/>
          </w:tcPr>
          <w:p w14:paraId="6311E610" w14:textId="77777777" w:rsidR="00D9200B" w:rsidRPr="00CB5BBD" w:rsidRDefault="00D9200B" w:rsidP="00372CCD">
            <w:pPr>
              <w:spacing w:line="360" w:lineRule="auto"/>
              <w:rPr>
                <w:bCs/>
              </w:rPr>
            </w:pPr>
          </w:p>
          <w:p w14:paraId="40B3D66B" w14:textId="77777777" w:rsidR="00D9200B" w:rsidRPr="00CB5BBD" w:rsidRDefault="00D9200B" w:rsidP="00372CCD">
            <w:pPr>
              <w:spacing w:line="360" w:lineRule="auto"/>
              <w:rPr>
                <w:bCs/>
              </w:rPr>
            </w:pPr>
            <w:r w:rsidRPr="00CB5BBD">
              <w:rPr>
                <w:bCs/>
              </w:rPr>
              <w:t xml:space="preserve">Se suspendă calculul preţului de dezechilibru </w:t>
            </w:r>
          </w:p>
          <w:p w14:paraId="4E35A235" w14:textId="77777777" w:rsidR="00D9200B" w:rsidRPr="00CB5BBD" w:rsidRDefault="00D9200B" w:rsidP="00372CCD">
            <w:pPr>
              <w:spacing w:line="360" w:lineRule="auto"/>
              <w:rPr>
                <w:bCs/>
              </w:rPr>
            </w:pPr>
          </w:p>
          <w:p w14:paraId="7A9CB533" w14:textId="77777777" w:rsidR="00D9200B" w:rsidRPr="00CB5BBD" w:rsidRDefault="00D9200B" w:rsidP="00372CCD">
            <w:pPr>
              <w:spacing w:line="360" w:lineRule="auto"/>
              <w:rPr>
                <w:bCs/>
              </w:rPr>
            </w:pPr>
          </w:p>
          <w:p w14:paraId="68E05F95" w14:textId="77777777" w:rsidR="00D9200B" w:rsidRPr="00CB5BBD" w:rsidRDefault="00D9200B" w:rsidP="00372CCD">
            <w:pPr>
              <w:spacing w:line="360" w:lineRule="auto"/>
              <w:rPr>
                <w:bCs/>
              </w:rPr>
            </w:pPr>
          </w:p>
          <w:p w14:paraId="02BFD34A" w14:textId="77777777" w:rsidR="00D9200B" w:rsidRPr="00CB5BBD" w:rsidRDefault="00D9200B" w:rsidP="00372CCD">
            <w:pPr>
              <w:spacing w:line="360" w:lineRule="auto"/>
              <w:rPr>
                <w:bCs/>
              </w:rPr>
            </w:pPr>
          </w:p>
        </w:tc>
      </w:tr>
      <w:tr w:rsidR="00D9200B" w:rsidRPr="00CB5BBD" w14:paraId="5C7FDE6F" w14:textId="77777777" w:rsidTr="00622907">
        <w:trPr>
          <w:trHeight w:val="941"/>
        </w:trPr>
        <w:tc>
          <w:tcPr>
            <w:tcW w:w="1921" w:type="dxa"/>
            <w:vMerge/>
            <w:tcBorders>
              <w:top w:val="single" w:sz="4" w:space="0" w:color="auto"/>
              <w:left w:val="single" w:sz="4" w:space="0" w:color="auto"/>
              <w:bottom w:val="single" w:sz="4" w:space="0" w:color="auto"/>
              <w:right w:val="single" w:sz="4" w:space="0" w:color="auto"/>
            </w:tcBorders>
          </w:tcPr>
          <w:p w14:paraId="2EFF0985" w14:textId="77777777" w:rsidR="00D9200B" w:rsidRPr="00CB5BBD" w:rsidRDefault="00D9200B" w:rsidP="00372CCD">
            <w:pPr>
              <w:spacing w:line="360" w:lineRule="auto"/>
              <w:rPr>
                <w:bCs/>
              </w:rPr>
            </w:pPr>
          </w:p>
        </w:tc>
        <w:tc>
          <w:tcPr>
            <w:tcW w:w="2494" w:type="dxa"/>
            <w:gridSpan w:val="2"/>
            <w:tcBorders>
              <w:top w:val="single" w:sz="4" w:space="0" w:color="auto"/>
              <w:left w:val="single" w:sz="4" w:space="0" w:color="auto"/>
              <w:bottom w:val="single" w:sz="4" w:space="0" w:color="auto"/>
              <w:right w:val="single" w:sz="4" w:space="0" w:color="auto"/>
            </w:tcBorders>
          </w:tcPr>
          <w:p w14:paraId="091D0451" w14:textId="77777777" w:rsidR="00D9200B" w:rsidRPr="00CB5BBD" w:rsidRDefault="00D9200B" w:rsidP="00372CCD">
            <w:pPr>
              <w:spacing w:line="360" w:lineRule="auto"/>
              <w:rPr>
                <w:bCs/>
              </w:rPr>
            </w:pPr>
            <w:r w:rsidRPr="00CB5BBD">
              <w:rPr>
                <w:bCs/>
              </w:rPr>
              <w:t>iii) procesul de înlocuire a rezervelor</w:t>
            </w:r>
          </w:p>
        </w:tc>
        <w:tc>
          <w:tcPr>
            <w:tcW w:w="1795" w:type="dxa"/>
            <w:vMerge/>
            <w:tcBorders>
              <w:top w:val="single" w:sz="4" w:space="0" w:color="auto"/>
              <w:left w:val="single" w:sz="4" w:space="0" w:color="auto"/>
              <w:bottom w:val="single" w:sz="4" w:space="0" w:color="auto"/>
              <w:right w:val="single" w:sz="4" w:space="0" w:color="auto"/>
            </w:tcBorders>
          </w:tcPr>
          <w:p w14:paraId="393B5877" w14:textId="77777777" w:rsidR="00D9200B" w:rsidRPr="00CB5BBD" w:rsidRDefault="00D9200B" w:rsidP="00372CCD">
            <w:pPr>
              <w:spacing w:line="360" w:lineRule="auto"/>
              <w:rPr>
                <w:bCs/>
              </w:rPr>
            </w:pPr>
          </w:p>
        </w:tc>
        <w:tc>
          <w:tcPr>
            <w:tcW w:w="1710" w:type="dxa"/>
            <w:vMerge/>
            <w:tcBorders>
              <w:top w:val="single" w:sz="4" w:space="0" w:color="auto"/>
              <w:left w:val="single" w:sz="4" w:space="0" w:color="auto"/>
              <w:bottom w:val="single" w:sz="4" w:space="0" w:color="auto"/>
              <w:right w:val="single" w:sz="4" w:space="0" w:color="auto"/>
            </w:tcBorders>
          </w:tcPr>
          <w:p w14:paraId="34BD9A2F" w14:textId="77777777" w:rsidR="00D9200B" w:rsidRPr="00CB5BBD" w:rsidRDefault="00D9200B" w:rsidP="00372CCD">
            <w:pPr>
              <w:spacing w:line="360" w:lineRule="auto"/>
              <w:rPr>
                <w:bCs/>
              </w:rPr>
            </w:pPr>
          </w:p>
        </w:tc>
        <w:tc>
          <w:tcPr>
            <w:tcW w:w="1619" w:type="dxa"/>
            <w:vMerge w:val="restart"/>
            <w:tcBorders>
              <w:top w:val="single" w:sz="4" w:space="0" w:color="auto"/>
              <w:left w:val="single" w:sz="4" w:space="0" w:color="auto"/>
              <w:bottom w:val="single" w:sz="4" w:space="0" w:color="auto"/>
              <w:right w:val="single" w:sz="4" w:space="0" w:color="auto"/>
            </w:tcBorders>
          </w:tcPr>
          <w:p w14:paraId="68D0C574" w14:textId="77777777" w:rsidR="00D9200B" w:rsidRPr="00CB5BBD" w:rsidRDefault="00D9200B" w:rsidP="00372CCD">
            <w:pPr>
              <w:spacing w:line="360" w:lineRule="auto"/>
              <w:rPr>
                <w:bCs/>
              </w:rPr>
            </w:pPr>
          </w:p>
          <w:p w14:paraId="2C33DED0" w14:textId="77777777" w:rsidR="00D9200B" w:rsidRPr="00CB5BBD" w:rsidRDefault="00D9200B" w:rsidP="00372CCD">
            <w:pPr>
              <w:spacing w:line="360" w:lineRule="auto"/>
              <w:rPr>
                <w:bCs/>
              </w:rPr>
            </w:pPr>
            <w:r w:rsidRPr="00CB5BBD">
              <w:rPr>
                <w:bCs/>
              </w:rPr>
              <w:t>Se suspendă</w:t>
            </w:r>
          </w:p>
        </w:tc>
        <w:tc>
          <w:tcPr>
            <w:tcW w:w="1621" w:type="dxa"/>
            <w:vMerge/>
            <w:tcBorders>
              <w:left w:val="single" w:sz="4" w:space="0" w:color="auto"/>
            </w:tcBorders>
          </w:tcPr>
          <w:p w14:paraId="5CF7AC13" w14:textId="77777777" w:rsidR="00D9200B" w:rsidRPr="00CB5BBD" w:rsidRDefault="00D9200B" w:rsidP="00372CCD">
            <w:pPr>
              <w:spacing w:line="360" w:lineRule="auto"/>
              <w:rPr>
                <w:bCs/>
              </w:rPr>
            </w:pPr>
          </w:p>
        </w:tc>
        <w:tc>
          <w:tcPr>
            <w:tcW w:w="1890" w:type="dxa"/>
            <w:vMerge/>
          </w:tcPr>
          <w:p w14:paraId="24913EEE" w14:textId="77777777" w:rsidR="00D9200B" w:rsidRPr="00CB5BBD" w:rsidRDefault="00D9200B" w:rsidP="00372CCD">
            <w:pPr>
              <w:spacing w:line="360" w:lineRule="auto"/>
              <w:jc w:val="center"/>
              <w:rPr>
                <w:bCs/>
              </w:rPr>
            </w:pPr>
          </w:p>
        </w:tc>
        <w:tc>
          <w:tcPr>
            <w:tcW w:w="1800" w:type="dxa"/>
            <w:vMerge/>
          </w:tcPr>
          <w:p w14:paraId="7327E4C2" w14:textId="77777777" w:rsidR="00D9200B" w:rsidRPr="00CB5BBD" w:rsidRDefault="00D9200B" w:rsidP="00372CCD">
            <w:pPr>
              <w:spacing w:line="360" w:lineRule="auto"/>
              <w:rPr>
                <w:bCs/>
              </w:rPr>
            </w:pPr>
          </w:p>
        </w:tc>
      </w:tr>
      <w:tr w:rsidR="00D9200B" w:rsidRPr="00CB5BBD" w14:paraId="70888C05" w14:textId="77777777" w:rsidTr="00622907">
        <w:trPr>
          <w:trHeight w:val="2530"/>
        </w:trPr>
        <w:tc>
          <w:tcPr>
            <w:tcW w:w="1921" w:type="dxa"/>
            <w:vMerge/>
            <w:tcBorders>
              <w:top w:val="single" w:sz="4" w:space="0" w:color="auto"/>
              <w:left w:val="single" w:sz="4" w:space="0" w:color="auto"/>
              <w:bottom w:val="single" w:sz="4" w:space="0" w:color="auto"/>
              <w:right w:val="single" w:sz="4" w:space="0" w:color="auto"/>
            </w:tcBorders>
          </w:tcPr>
          <w:p w14:paraId="3085412F" w14:textId="77777777" w:rsidR="00D9200B" w:rsidRPr="00CB5BBD" w:rsidRDefault="00D9200B" w:rsidP="00372CCD">
            <w:pPr>
              <w:spacing w:line="360" w:lineRule="auto"/>
              <w:rPr>
                <w:bCs/>
              </w:rPr>
            </w:pPr>
          </w:p>
        </w:tc>
        <w:tc>
          <w:tcPr>
            <w:tcW w:w="2494" w:type="dxa"/>
            <w:gridSpan w:val="2"/>
            <w:tcBorders>
              <w:top w:val="single" w:sz="4" w:space="0" w:color="auto"/>
              <w:left w:val="single" w:sz="4" w:space="0" w:color="auto"/>
              <w:bottom w:val="single" w:sz="4" w:space="0" w:color="auto"/>
              <w:right w:val="single" w:sz="4" w:space="0" w:color="auto"/>
            </w:tcBorders>
          </w:tcPr>
          <w:p w14:paraId="03228165" w14:textId="77777777" w:rsidR="00D9200B" w:rsidRPr="00CB5BBD" w:rsidRDefault="00D9200B" w:rsidP="00372CCD">
            <w:pPr>
              <w:spacing w:line="360" w:lineRule="auto"/>
              <w:rPr>
                <w:bCs/>
              </w:rPr>
            </w:pPr>
            <w:r w:rsidRPr="00CB5BBD">
              <w:rPr>
                <w:bCs/>
              </w:rPr>
              <w:t>iv) furnizarea de o parte responsabilă cu echilibrarea a unei poziții de echilibrare în intervalul de timp pentru ziua următoare și furnizarea unei modificări a poziției sale</w:t>
            </w:r>
          </w:p>
        </w:tc>
        <w:tc>
          <w:tcPr>
            <w:tcW w:w="1795" w:type="dxa"/>
            <w:vMerge/>
            <w:tcBorders>
              <w:top w:val="single" w:sz="4" w:space="0" w:color="auto"/>
              <w:left w:val="single" w:sz="4" w:space="0" w:color="auto"/>
              <w:bottom w:val="single" w:sz="4" w:space="0" w:color="auto"/>
              <w:right w:val="single" w:sz="4" w:space="0" w:color="auto"/>
            </w:tcBorders>
          </w:tcPr>
          <w:p w14:paraId="5DCAA095" w14:textId="77777777" w:rsidR="00D9200B" w:rsidRPr="00CB5BBD" w:rsidRDefault="00D9200B" w:rsidP="00372CCD">
            <w:pPr>
              <w:spacing w:line="360" w:lineRule="auto"/>
              <w:rPr>
                <w:bCs/>
              </w:rPr>
            </w:pPr>
          </w:p>
        </w:tc>
        <w:tc>
          <w:tcPr>
            <w:tcW w:w="1710" w:type="dxa"/>
            <w:vMerge/>
            <w:tcBorders>
              <w:top w:val="single" w:sz="4" w:space="0" w:color="auto"/>
              <w:left w:val="single" w:sz="4" w:space="0" w:color="auto"/>
              <w:bottom w:val="single" w:sz="4" w:space="0" w:color="auto"/>
              <w:right w:val="single" w:sz="4" w:space="0" w:color="auto"/>
            </w:tcBorders>
          </w:tcPr>
          <w:p w14:paraId="417F6A5E" w14:textId="77777777" w:rsidR="00D9200B" w:rsidRPr="00CB5BBD" w:rsidRDefault="00D9200B" w:rsidP="00372CCD">
            <w:pPr>
              <w:spacing w:line="360" w:lineRule="auto"/>
              <w:rPr>
                <w:bCs/>
              </w:rPr>
            </w:pPr>
          </w:p>
        </w:tc>
        <w:tc>
          <w:tcPr>
            <w:tcW w:w="1619" w:type="dxa"/>
            <w:vMerge/>
            <w:tcBorders>
              <w:top w:val="single" w:sz="4" w:space="0" w:color="auto"/>
              <w:left w:val="single" w:sz="4" w:space="0" w:color="auto"/>
              <w:bottom w:val="single" w:sz="4" w:space="0" w:color="auto"/>
              <w:right w:val="single" w:sz="4" w:space="0" w:color="auto"/>
            </w:tcBorders>
          </w:tcPr>
          <w:p w14:paraId="50207AC1" w14:textId="77777777" w:rsidR="00D9200B" w:rsidRPr="00CB5BBD" w:rsidRDefault="00D9200B" w:rsidP="00372CCD">
            <w:pPr>
              <w:spacing w:line="360" w:lineRule="auto"/>
              <w:rPr>
                <w:bCs/>
              </w:rPr>
            </w:pPr>
          </w:p>
        </w:tc>
        <w:tc>
          <w:tcPr>
            <w:tcW w:w="1621" w:type="dxa"/>
            <w:vMerge/>
            <w:tcBorders>
              <w:left w:val="single" w:sz="4" w:space="0" w:color="auto"/>
              <w:bottom w:val="single" w:sz="4" w:space="0" w:color="auto"/>
            </w:tcBorders>
          </w:tcPr>
          <w:p w14:paraId="09121974" w14:textId="77777777" w:rsidR="00D9200B" w:rsidRPr="00CB5BBD" w:rsidRDefault="00D9200B" w:rsidP="00372CCD">
            <w:pPr>
              <w:spacing w:line="360" w:lineRule="auto"/>
              <w:rPr>
                <w:bCs/>
              </w:rPr>
            </w:pPr>
          </w:p>
        </w:tc>
        <w:tc>
          <w:tcPr>
            <w:tcW w:w="1890" w:type="dxa"/>
            <w:vMerge w:val="restart"/>
            <w:tcBorders>
              <w:bottom w:val="single" w:sz="4" w:space="0" w:color="auto"/>
            </w:tcBorders>
            <w:vAlign w:val="center"/>
          </w:tcPr>
          <w:p w14:paraId="16673ABB" w14:textId="77777777" w:rsidR="00D9200B" w:rsidRPr="00CB5BBD" w:rsidRDefault="00D9200B" w:rsidP="00372CCD">
            <w:pPr>
              <w:spacing w:line="360" w:lineRule="auto"/>
              <w:jc w:val="center"/>
              <w:rPr>
                <w:bCs/>
              </w:rPr>
            </w:pPr>
            <w:r w:rsidRPr="00CB5BBD">
              <w:rPr>
                <w:bCs/>
              </w:rPr>
              <w:t>Se suspendă</w:t>
            </w:r>
          </w:p>
        </w:tc>
        <w:tc>
          <w:tcPr>
            <w:tcW w:w="1800" w:type="dxa"/>
            <w:vMerge w:val="restart"/>
            <w:tcBorders>
              <w:bottom w:val="single" w:sz="4" w:space="0" w:color="auto"/>
            </w:tcBorders>
            <w:vAlign w:val="center"/>
          </w:tcPr>
          <w:p w14:paraId="1144C545" w14:textId="77777777" w:rsidR="00D9200B" w:rsidRPr="00CB5BBD" w:rsidRDefault="00D9200B" w:rsidP="00372CCD">
            <w:pPr>
              <w:spacing w:line="360" w:lineRule="auto"/>
              <w:jc w:val="center"/>
              <w:rPr>
                <w:bCs/>
              </w:rPr>
            </w:pPr>
          </w:p>
          <w:p w14:paraId="1650976D" w14:textId="77777777" w:rsidR="00D9200B" w:rsidRPr="00CB5BBD" w:rsidRDefault="00D9200B" w:rsidP="00372CCD">
            <w:pPr>
              <w:spacing w:line="360" w:lineRule="auto"/>
              <w:jc w:val="center"/>
              <w:rPr>
                <w:bCs/>
              </w:rPr>
            </w:pPr>
          </w:p>
          <w:p w14:paraId="2CCDDC48" w14:textId="77777777" w:rsidR="00D9200B" w:rsidRPr="00CB5BBD" w:rsidRDefault="00D9200B" w:rsidP="00372CCD">
            <w:pPr>
              <w:spacing w:line="360" w:lineRule="auto"/>
              <w:jc w:val="center"/>
              <w:rPr>
                <w:bCs/>
              </w:rPr>
            </w:pPr>
            <w:r w:rsidRPr="00CB5BBD">
              <w:rPr>
                <w:bCs/>
              </w:rPr>
              <w:t>Se suspendă calculul preţului de dezechilibru.</w:t>
            </w:r>
          </w:p>
        </w:tc>
      </w:tr>
      <w:tr w:rsidR="00D9200B" w:rsidRPr="00CB5BBD" w14:paraId="7955CDCD" w14:textId="77777777" w:rsidTr="00622907">
        <w:trPr>
          <w:trHeight w:val="175"/>
        </w:trPr>
        <w:tc>
          <w:tcPr>
            <w:tcW w:w="1921" w:type="dxa"/>
            <w:vMerge/>
            <w:tcBorders>
              <w:top w:val="single" w:sz="4" w:space="0" w:color="auto"/>
              <w:left w:val="single" w:sz="4" w:space="0" w:color="auto"/>
              <w:bottom w:val="single" w:sz="4" w:space="0" w:color="auto"/>
              <w:right w:val="single" w:sz="4" w:space="0" w:color="auto"/>
            </w:tcBorders>
          </w:tcPr>
          <w:p w14:paraId="4170A22A" w14:textId="77777777" w:rsidR="00D9200B" w:rsidRPr="00CB5BBD" w:rsidRDefault="00D9200B" w:rsidP="00372CCD">
            <w:pPr>
              <w:spacing w:line="360" w:lineRule="auto"/>
              <w:rPr>
                <w:bCs/>
              </w:rPr>
            </w:pPr>
          </w:p>
        </w:tc>
        <w:tc>
          <w:tcPr>
            <w:tcW w:w="2494" w:type="dxa"/>
            <w:gridSpan w:val="2"/>
            <w:tcBorders>
              <w:top w:val="single" w:sz="4" w:space="0" w:color="auto"/>
              <w:left w:val="single" w:sz="4" w:space="0" w:color="auto"/>
              <w:bottom w:val="single" w:sz="4" w:space="0" w:color="auto"/>
              <w:right w:val="single" w:sz="4" w:space="0" w:color="auto"/>
            </w:tcBorders>
          </w:tcPr>
          <w:p w14:paraId="1909F2F6" w14:textId="77777777" w:rsidR="00D9200B" w:rsidRPr="00CB5BBD" w:rsidRDefault="00D9200B" w:rsidP="00372CCD">
            <w:pPr>
              <w:spacing w:line="360" w:lineRule="auto"/>
              <w:rPr>
                <w:bCs/>
              </w:rPr>
            </w:pPr>
            <w:r w:rsidRPr="00CB5BBD">
              <w:rPr>
                <w:bCs/>
              </w:rPr>
              <w:t>v) furnizarea programelor menționate la art. 111 alineatele (1) și (2) din Regulamentul (UE) 2017/1485.</w:t>
            </w:r>
          </w:p>
        </w:tc>
        <w:tc>
          <w:tcPr>
            <w:tcW w:w="1795" w:type="dxa"/>
            <w:vMerge/>
            <w:tcBorders>
              <w:top w:val="single" w:sz="4" w:space="0" w:color="auto"/>
              <w:left w:val="single" w:sz="4" w:space="0" w:color="auto"/>
              <w:bottom w:val="single" w:sz="4" w:space="0" w:color="auto"/>
              <w:right w:val="single" w:sz="4" w:space="0" w:color="auto"/>
            </w:tcBorders>
          </w:tcPr>
          <w:p w14:paraId="2DBA88B5" w14:textId="77777777" w:rsidR="00D9200B" w:rsidRPr="00CB5BBD" w:rsidRDefault="00D9200B" w:rsidP="00372CCD">
            <w:pPr>
              <w:spacing w:line="360" w:lineRule="auto"/>
              <w:rPr>
                <w:bCs/>
              </w:rPr>
            </w:pPr>
          </w:p>
        </w:tc>
        <w:tc>
          <w:tcPr>
            <w:tcW w:w="1710" w:type="dxa"/>
            <w:vMerge/>
            <w:tcBorders>
              <w:top w:val="single" w:sz="4" w:space="0" w:color="auto"/>
              <w:left w:val="single" w:sz="4" w:space="0" w:color="auto"/>
              <w:bottom w:val="single" w:sz="4" w:space="0" w:color="auto"/>
              <w:right w:val="single" w:sz="4" w:space="0" w:color="auto"/>
            </w:tcBorders>
          </w:tcPr>
          <w:p w14:paraId="681B4A37" w14:textId="77777777" w:rsidR="00D9200B" w:rsidRPr="00CB5BBD" w:rsidRDefault="00D9200B" w:rsidP="00372CCD">
            <w:pPr>
              <w:spacing w:line="360" w:lineRule="auto"/>
              <w:rPr>
                <w:bCs/>
              </w:rPr>
            </w:pPr>
          </w:p>
        </w:tc>
        <w:tc>
          <w:tcPr>
            <w:tcW w:w="1619" w:type="dxa"/>
            <w:tcBorders>
              <w:top w:val="single" w:sz="4" w:space="0" w:color="auto"/>
              <w:left w:val="single" w:sz="4" w:space="0" w:color="auto"/>
              <w:bottom w:val="single" w:sz="4" w:space="0" w:color="auto"/>
              <w:right w:val="single" w:sz="4" w:space="0" w:color="auto"/>
            </w:tcBorders>
          </w:tcPr>
          <w:p w14:paraId="79FAFE3D" w14:textId="77777777" w:rsidR="00D9200B" w:rsidRPr="00CB5BBD" w:rsidRDefault="00D9200B" w:rsidP="00372CCD">
            <w:pPr>
              <w:spacing w:line="360" w:lineRule="auto"/>
              <w:rPr>
                <w:bCs/>
              </w:rPr>
            </w:pPr>
            <w:r w:rsidRPr="00CB5BBD">
              <w:rPr>
                <w:bCs/>
              </w:rPr>
              <w:t>Continuă</w:t>
            </w:r>
          </w:p>
        </w:tc>
        <w:tc>
          <w:tcPr>
            <w:tcW w:w="1621" w:type="dxa"/>
            <w:vMerge/>
            <w:tcBorders>
              <w:left w:val="single" w:sz="4" w:space="0" w:color="auto"/>
            </w:tcBorders>
          </w:tcPr>
          <w:p w14:paraId="2CF85755" w14:textId="77777777" w:rsidR="00D9200B" w:rsidRPr="00CB5BBD" w:rsidRDefault="00D9200B" w:rsidP="00372CCD">
            <w:pPr>
              <w:spacing w:line="360" w:lineRule="auto"/>
              <w:rPr>
                <w:bCs/>
              </w:rPr>
            </w:pPr>
          </w:p>
        </w:tc>
        <w:tc>
          <w:tcPr>
            <w:tcW w:w="1890" w:type="dxa"/>
            <w:vMerge/>
          </w:tcPr>
          <w:p w14:paraId="4E3B2461" w14:textId="77777777" w:rsidR="00D9200B" w:rsidRPr="00CB5BBD" w:rsidRDefault="00D9200B" w:rsidP="00372CCD">
            <w:pPr>
              <w:spacing w:line="360" w:lineRule="auto"/>
              <w:rPr>
                <w:bCs/>
              </w:rPr>
            </w:pPr>
          </w:p>
        </w:tc>
        <w:tc>
          <w:tcPr>
            <w:tcW w:w="1800" w:type="dxa"/>
            <w:vMerge/>
          </w:tcPr>
          <w:p w14:paraId="4DEF8889" w14:textId="77777777" w:rsidR="00D9200B" w:rsidRPr="00CB5BBD" w:rsidRDefault="00D9200B" w:rsidP="00372CCD">
            <w:pPr>
              <w:spacing w:line="360" w:lineRule="auto"/>
              <w:rPr>
                <w:bCs/>
              </w:rPr>
            </w:pPr>
          </w:p>
        </w:tc>
      </w:tr>
    </w:tbl>
    <w:p w14:paraId="6BC53019" w14:textId="77777777" w:rsidR="00D9200B" w:rsidRPr="00CB5BBD" w:rsidRDefault="00D9200B" w:rsidP="00D9200B">
      <w:pPr>
        <w:spacing w:line="360" w:lineRule="auto"/>
        <w:rPr>
          <w:bCs/>
        </w:rPr>
      </w:pPr>
    </w:p>
    <w:p w14:paraId="06D32E64" w14:textId="5DECD13C" w:rsidR="00D9200B" w:rsidRPr="00CB5BBD" w:rsidRDefault="00D9200B" w:rsidP="000B0374">
      <w:pPr>
        <w:pStyle w:val="ListParagraph"/>
        <w:numPr>
          <w:ilvl w:val="2"/>
          <w:numId w:val="16"/>
        </w:numPr>
        <w:spacing w:after="100" w:afterAutospacing="1" w:line="276" w:lineRule="auto"/>
        <w:ind w:left="90" w:hanging="270"/>
        <w:jc w:val="both"/>
        <w:rPr>
          <w:bCs/>
        </w:rPr>
      </w:pPr>
      <w:r w:rsidRPr="00CB5BBD">
        <w:rPr>
          <w:b/>
          <w:bCs/>
        </w:rPr>
        <w:t>Conform art. 35. alin. (1), litera b) din Regulamenul (UE) 2017/2196 OTS  epuiz</w:t>
      </w:r>
      <w:r w:rsidR="0069175D">
        <w:rPr>
          <w:b/>
          <w:bCs/>
        </w:rPr>
        <w:t>ează</w:t>
      </w:r>
      <w:r w:rsidRPr="00CB5BBD">
        <w:rPr>
          <w:b/>
          <w:bCs/>
        </w:rPr>
        <w:t xml:space="preserve"> toate opțiunile oferite de piață și continuarea activităților de piață în starea de urgență ar deteriora una sau mai multe dintre condițiile prevăzute la art. 18 alineatul (3) din Regulamentul (UE) 2017/1485</w:t>
      </w:r>
    </w:p>
    <w:p w14:paraId="6EA756D1" w14:textId="6123C695" w:rsidR="00D9200B" w:rsidRPr="00CB5BBD" w:rsidRDefault="00D9200B" w:rsidP="00622907">
      <w:pPr>
        <w:spacing w:after="100" w:afterAutospacing="1" w:line="276" w:lineRule="auto"/>
        <w:jc w:val="both"/>
        <w:rPr>
          <w:bCs/>
        </w:rPr>
      </w:pPr>
      <w:r w:rsidRPr="00CB5BBD">
        <w:rPr>
          <w:bCs/>
        </w:rPr>
        <w:t>În cazul activării planului de deconectare automată a consumului TEL transmite o notificare către PRE şi FSE cu instrucţiuni de urmat în funcţie de situaţie.</w:t>
      </w:r>
    </w:p>
    <w:p w14:paraId="24BA7B60" w14:textId="3998900E" w:rsidR="00D9200B" w:rsidRPr="00CB5BBD" w:rsidRDefault="00D9200B" w:rsidP="00622907">
      <w:pPr>
        <w:spacing w:after="100" w:afterAutospacing="1" w:line="276" w:lineRule="auto"/>
        <w:jc w:val="both"/>
        <w:rPr>
          <w:bCs/>
        </w:rPr>
      </w:pPr>
      <w:r w:rsidRPr="00CB5BBD">
        <w:rPr>
          <w:bCs/>
        </w:rPr>
        <w:t>În perioada stării de urgenţă a SEN</w:t>
      </w:r>
      <w:r w:rsidR="0069175D">
        <w:rPr>
          <w:bCs/>
        </w:rPr>
        <w:t>,</w:t>
      </w:r>
      <w:r w:rsidRPr="00CB5BBD">
        <w:rPr>
          <w:bCs/>
        </w:rPr>
        <w:t xml:space="preserve"> dacă după transmiterea avertizărilor şi a instrucţiunilor pentru cazurile de urgenţă</w:t>
      </w:r>
      <w:r w:rsidR="0069175D">
        <w:rPr>
          <w:bCs/>
        </w:rPr>
        <w:t>,</w:t>
      </w:r>
      <w:r w:rsidRPr="00CB5BBD">
        <w:rPr>
          <w:bCs/>
        </w:rPr>
        <w:t xml:space="preserve"> acesta nu îşi schimă starea la starea normală</w:t>
      </w:r>
      <w:r w:rsidR="0069175D">
        <w:rPr>
          <w:bCs/>
        </w:rPr>
        <w:t>,</w:t>
      </w:r>
      <w:r w:rsidRPr="00CB5BBD">
        <w:rPr>
          <w:bCs/>
        </w:rPr>
        <w:t xml:space="preserve"> OTS poate decide suspendarea temporară a unor activităţi de piaţă în absenţa unei opţiuni furnizate de piaţă.</w:t>
      </w:r>
    </w:p>
    <w:p w14:paraId="211BD7A3" w14:textId="77777777" w:rsidR="00D9200B" w:rsidRPr="00CB5BBD" w:rsidRDefault="00D9200B" w:rsidP="000B0374">
      <w:pPr>
        <w:pStyle w:val="ListParagraph"/>
        <w:numPr>
          <w:ilvl w:val="2"/>
          <w:numId w:val="16"/>
        </w:numPr>
        <w:spacing w:after="100" w:afterAutospacing="1" w:line="276" w:lineRule="auto"/>
        <w:ind w:left="270" w:hanging="270"/>
        <w:jc w:val="both"/>
        <w:rPr>
          <w:bCs/>
        </w:rPr>
      </w:pPr>
      <w:r w:rsidRPr="00CB5BBD">
        <w:rPr>
          <w:b/>
          <w:bCs/>
        </w:rPr>
        <w:lastRenderedPageBreak/>
        <w:t>Conform art. 35, alin. (1), litera c) din Regulamenul (UE) 2017/2196 dacă continuarea activităților de piață ar scădea în mod semnificativ eficacitatea procesului de restaurare a stării normale sau de alertă</w:t>
      </w:r>
    </w:p>
    <w:p w14:paraId="442C3FD0" w14:textId="6C41050D" w:rsidR="00D9200B" w:rsidRPr="00CB5BBD" w:rsidRDefault="00D9200B" w:rsidP="00622907">
      <w:pPr>
        <w:spacing w:after="100" w:afterAutospacing="1" w:line="276" w:lineRule="auto"/>
        <w:rPr>
          <w:bCs/>
        </w:rPr>
      </w:pPr>
      <w:r w:rsidRPr="00CB5BBD">
        <w:rPr>
          <w:bCs/>
        </w:rPr>
        <w:t xml:space="preserve">În perioada procesului de restaurare după colaps a SEN, activitățile de piață </w:t>
      </w:r>
      <w:r w:rsidR="0069175D">
        <w:rPr>
          <w:bCs/>
        </w:rPr>
        <w:t>se</w:t>
      </w:r>
      <w:r w:rsidRPr="00CB5BBD">
        <w:rPr>
          <w:bCs/>
        </w:rPr>
        <w:t xml:space="preserve"> suspend</w:t>
      </w:r>
      <w:r w:rsidR="0069175D">
        <w:rPr>
          <w:bCs/>
        </w:rPr>
        <w:t>ă</w:t>
      </w:r>
      <w:r w:rsidRPr="00CB5BBD">
        <w:rPr>
          <w:bCs/>
        </w:rPr>
        <w:t xml:space="preserve"> în conformitate cu prevederile din tabelul de mai sus. </w:t>
      </w:r>
    </w:p>
    <w:p w14:paraId="7098DFDB" w14:textId="5E78F85A" w:rsidR="00D9200B" w:rsidRPr="00CB5BBD" w:rsidRDefault="00D9200B" w:rsidP="00622907">
      <w:pPr>
        <w:spacing w:after="100" w:afterAutospacing="1" w:line="276" w:lineRule="auto"/>
        <w:rPr>
          <w:bCs/>
        </w:rPr>
      </w:pPr>
      <w:r w:rsidRPr="00CB5BBD">
        <w:rPr>
          <w:bCs/>
        </w:rPr>
        <w:t xml:space="preserve">În perioada procesului de restaurare a SEN, după o separare a SEN pieţele nu </w:t>
      </w:r>
      <w:r w:rsidR="0069175D">
        <w:rPr>
          <w:bCs/>
        </w:rPr>
        <w:t>se</w:t>
      </w:r>
      <w:r w:rsidRPr="00CB5BBD">
        <w:rPr>
          <w:bCs/>
        </w:rPr>
        <w:t xml:space="preserve"> suspend</w:t>
      </w:r>
      <w:r w:rsidR="0069175D">
        <w:rPr>
          <w:bCs/>
        </w:rPr>
        <w:t>ă</w:t>
      </w:r>
      <w:r w:rsidRPr="00CB5BBD">
        <w:rPr>
          <w:bCs/>
        </w:rPr>
        <w:t xml:space="preserve">. </w:t>
      </w:r>
    </w:p>
    <w:p w14:paraId="33D0D7D6" w14:textId="77777777" w:rsidR="00D9200B" w:rsidRPr="00CB5BBD" w:rsidRDefault="00D9200B" w:rsidP="000B0374">
      <w:pPr>
        <w:pStyle w:val="ListParagraph"/>
        <w:numPr>
          <w:ilvl w:val="2"/>
          <w:numId w:val="16"/>
        </w:numPr>
        <w:spacing w:after="100" w:afterAutospacing="1" w:line="276" w:lineRule="auto"/>
        <w:ind w:left="270" w:hanging="270"/>
        <w:rPr>
          <w:bCs/>
        </w:rPr>
      </w:pPr>
      <w:r w:rsidRPr="00CB5BBD">
        <w:rPr>
          <w:b/>
          <w:bCs/>
        </w:rPr>
        <w:t>Conform art. 35, alin. (1), litera d) din Regulamenul (UE) 2017/2196</w:t>
      </w:r>
      <w:r w:rsidRPr="00CB5BBD">
        <w:t xml:space="preserve"> </w:t>
      </w:r>
      <w:r w:rsidRPr="00CB5BBD">
        <w:rPr>
          <w:b/>
        </w:rPr>
        <w:t xml:space="preserve">dacă </w:t>
      </w:r>
      <w:r w:rsidRPr="00CB5BBD">
        <w:rPr>
          <w:b/>
          <w:bCs/>
        </w:rPr>
        <w:t>instrumentele și mijloacele de comunicare de care au nevoie OTS pentru a facilita activitățile de piață nu sunt disponibile</w:t>
      </w:r>
    </w:p>
    <w:p w14:paraId="6DF4E935" w14:textId="0C26B2C3" w:rsidR="00D9200B" w:rsidRPr="00CB5BBD" w:rsidRDefault="0069175D" w:rsidP="00622907">
      <w:pPr>
        <w:spacing w:after="100" w:afterAutospacing="1" w:line="276" w:lineRule="auto"/>
      </w:pPr>
      <w:r>
        <w:rPr>
          <w:bCs/>
        </w:rPr>
        <w:t>Se</w:t>
      </w:r>
      <w:r w:rsidR="00D9200B" w:rsidRPr="00CB5BBD">
        <w:rPr>
          <w:bCs/>
        </w:rPr>
        <w:t xml:space="preserve"> suspend</w:t>
      </w:r>
      <w:r>
        <w:rPr>
          <w:bCs/>
        </w:rPr>
        <w:t>ă</w:t>
      </w:r>
      <w:r w:rsidR="00D9200B" w:rsidRPr="00CB5BBD">
        <w:rPr>
          <w:bCs/>
        </w:rPr>
        <w:t xml:space="preserve"> activităţile de piaţă în cazul în care instrumentele necesare sau mijloacele de comunicare şi procesele de rezervă sunt indisponibile pentru o perioadă de cel puţin 30 de minute.</w:t>
      </w:r>
    </w:p>
    <w:p w14:paraId="11F825A6" w14:textId="77777777" w:rsidR="00D9200B" w:rsidRPr="00CB5BBD" w:rsidRDefault="00D9200B" w:rsidP="00622907">
      <w:pPr>
        <w:spacing w:after="100" w:afterAutospacing="1" w:line="276" w:lineRule="auto"/>
        <w:jc w:val="center"/>
        <w:rPr>
          <w:b/>
        </w:rPr>
      </w:pPr>
    </w:p>
    <w:sectPr w:rsidR="00D9200B" w:rsidRPr="00CB5BBD" w:rsidSect="00D9200B">
      <w:footerReference w:type="default" r:id="rId11"/>
      <w:footerReference w:type="first" r:id="rId12"/>
      <w:pgSz w:w="16838" w:h="11906" w:orient="landscape"/>
      <w:pgMar w:top="1134" w:right="1134" w:bottom="849" w:left="1276" w:header="708" w:footer="26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9FB3E2" w14:textId="77777777" w:rsidR="00515B93" w:rsidRDefault="00515B93" w:rsidP="00B930F5">
      <w:r>
        <w:separator/>
      </w:r>
    </w:p>
  </w:endnote>
  <w:endnote w:type="continuationSeparator" w:id="0">
    <w:p w14:paraId="2D2E719A" w14:textId="77777777" w:rsidR="00515B93" w:rsidRDefault="00515B93" w:rsidP="00B93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14B4C4" w14:textId="77777777" w:rsidR="00D9200B" w:rsidRDefault="00D9200B" w:rsidP="00CF2289">
    <w:pPr>
      <w:pStyle w:val="Footer"/>
      <w:tabs>
        <w:tab w:val="left" w:pos="90"/>
        <w:tab w:val="left" w:pos="270"/>
        <w:tab w:val="right" w:pos="9450"/>
        <w:tab w:val="left" w:pos="9720"/>
        <w:tab w:val="left" w:pos="9810"/>
      </w:tabs>
      <w:ind w:right="90"/>
    </w:pPr>
  </w:p>
  <w:p w14:paraId="4667AC7A" w14:textId="77777777" w:rsidR="00D9200B" w:rsidRPr="004B6AF2" w:rsidRDefault="00D9200B" w:rsidP="00CF2289">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E2EFD" w14:textId="62F15603" w:rsidR="00D9200B" w:rsidRDefault="00D9200B" w:rsidP="00CF2289">
    <w:pPr>
      <w:pStyle w:val="Footer"/>
      <w:ind w:left="-360" w:hanging="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6096375"/>
      <w:docPartObj>
        <w:docPartGallery w:val="Page Numbers (Bottom of Page)"/>
        <w:docPartUnique/>
      </w:docPartObj>
    </w:sdtPr>
    <w:sdtEndPr>
      <w:rPr>
        <w:noProof/>
      </w:rPr>
    </w:sdtEndPr>
    <w:sdtContent>
      <w:p w14:paraId="4935DADD" w14:textId="322AC6A7" w:rsidR="002F4CBA" w:rsidRDefault="002F4C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2A60D6" w14:textId="77777777" w:rsidR="00CA3695" w:rsidRDefault="00CA3695">
    <w:pPr>
      <w:pStyle w:val="Footer"/>
    </w:pPr>
  </w:p>
  <w:p w14:paraId="5A30B7CB" w14:textId="77777777" w:rsidR="00724FF0" w:rsidRDefault="00724FF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9806499"/>
      <w:docPartObj>
        <w:docPartGallery w:val="Page Numbers (Bottom of Page)"/>
        <w:docPartUnique/>
      </w:docPartObj>
    </w:sdtPr>
    <w:sdtEndPr>
      <w:rPr>
        <w:noProof/>
      </w:rPr>
    </w:sdtEndPr>
    <w:sdtContent>
      <w:p w14:paraId="67FE6DA9" w14:textId="767F33B2" w:rsidR="002F4CBA" w:rsidRDefault="002F4C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275542" w14:textId="77777777" w:rsidR="002F4CBA" w:rsidRDefault="002F4CBA">
    <w:pPr>
      <w:pStyle w:val="Footer"/>
    </w:pPr>
  </w:p>
  <w:p w14:paraId="74BDA47C" w14:textId="77777777" w:rsidR="00724FF0" w:rsidRDefault="00724FF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59AEC4" w14:textId="77777777" w:rsidR="00515B93" w:rsidRDefault="00515B93" w:rsidP="00B930F5">
      <w:r>
        <w:separator/>
      </w:r>
    </w:p>
  </w:footnote>
  <w:footnote w:type="continuationSeparator" w:id="0">
    <w:p w14:paraId="4B0D78E1" w14:textId="77777777" w:rsidR="00515B93" w:rsidRDefault="00515B93" w:rsidP="00B930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3867F" w14:textId="77777777" w:rsidR="00D9200B" w:rsidRDefault="00D9200B" w:rsidP="00CF2289">
    <w:pPr>
      <w:pStyle w:val="Header"/>
      <w:tabs>
        <w:tab w:val="left" w:pos="9720"/>
      </w:tabs>
      <w:ind w:left="-1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B280A"/>
    <w:multiLevelType w:val="hybridMultilevel"/>
    <w:tmpl w:val="C8E221AE"/>
    <w:lvl w:ilvl="0" w:tplc="820ED1A2">
      <w:start w:val="1"/>
      <w:numFmt w:val="bullet"/>
      <w:lvlText w:val="-"/>
      <w:lvlJc w:val="left"/>
      <w:pPr>
        <w:ind w:left="786"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67E49AA"/>
    <w:multiLevelType w:val="multilevel"/>
    <w:tmpl w:val="0409001D"/>
    <w:styleLink w:val="Art"/>
    <w:lvl w:ilvl="0">
      <w:start w:val="1"/>
      <w:numFmt w:val="decimal"/>
      <w:lvlText w:val="%1)"/>
      <w:lvlJc w:val="left"/>
      <w:pPr>
        <w:ind w:left="360" w:hanging="360"/>
      </w:pPr>
      <w:rPr>
        <w:rFonts w:ascii="Times New Roman" w:hAnsi="Times New Roman"/>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2062DA2"/>
    <w:multiLevelType w:val="hybridMultilevel"/>
    <w:tmpl w:val="4164F358"/>
    <w:lvl w:ilvl="0" w:tplc="24B0F866">
      <w:start w:val="1"/>
      <w:numFmt w:val="lowerLetter"/>
      <w:lvlText w:val="%1)"/>
      <w:lvlJc w:val="left"/>
      <w:pPr>
        <w:ind w:left="1080" w:hanging="360"/>
      </w:pPr>
      <w:rPr>
        <w:rFonts w:ascii="Times New Roman" w:hAnsi="Times New Roman" w:cs="Times New Roman"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87E45F5"/>
    <w:multiLevelType w:val="hybridMultilevel"/>
    <w:tmpl w:val="3138BAA4"/>
    <w:lvl w:ilvl="0" w:tplc="DF9E47FA">
      <w:start w:val="1"/>
      <w:numFmt w:val="lowerLetter"/>
      <w:lvlText w:val="%1)"/>
      <w:lvlJc w:val="left"/>
      <w:pPr>
        <w:ind w:left="1080" w:hanging="360"/>
      </w:pPr>
      <w:rPr>
        <w:rFonts w:ascii="Times New Roman" w:hAnsi="Times New Roman" w:cs="Times New Roman"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C436A7C"/>
    <w:multiLevelType w:val="multilevel"/>
    <w:tmpl w:val="0409001D"/>
    <w:styleLink w:val="Ar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0731279"/>
    <w:multiLevelType w:val="hybridMultilevel"/>
    <w:tmpl w:val="BF7A54F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D75B0A"/>
    <w:multiLevelType w:val="multilevel"/>
    <w:tmpl w:val="398E8EB2"/>
    <w:lvl w:ilvl="0">
      <w:start w:val="1"/>
      <w:numFmt w:val="lowerLetter"/>
      <w:pStyle w:val="Paragraph"/>
      <w:lvlText w:val="(%1)"/>
      <w:lvlJc w:val="left"/>
      <w:pPr>
        <w:ind w:left="1276" w:hanging="360"/>
      </w:pPr>
      <w:rPr>
        <w:rFonts w:hint="default"/>
        <w:b w:val="0"/>
        <w:sz w:val="22"/>
      </w:rPr>
    </w:lvl>
    <w:lvl w:ilvl="1">
      <w:start w:val="1"/>
      <w:numFmt w:val="lowerLetter"/>
      <w:lvlText w:val="(%2)"/>
      <w:lvlJc w:val="left"/>
      <w:pPr>
        <w:ind w:left="1483" w:hanging="34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none"/>
      <w:lvlText w:val=""/>
      <w:lvlJc w:val="left"/>
      <w:pPr>
        <w:ind w:left="916" w:firstLine="0"/>
      </w:pPr>
      <w:rPr>
        <w:rFonts w:hint="default"/>
      </w:rPr>
    </w:lvl>
    <w:lvl w:ilvl="3">
      <w:start w:val="1"/>
      <w:numFmt w:val="lowerLetter"/>
      <w:lvlText w:val="(%4)"/>
      <w:lvlJc w:val="left"/>
      <w:pPr>
        <w:ind w:left="916" w:firstLine="0"/>
      </w:pPr>
      <w:rPr>
        <w:rFonts w:hint="default"/>
      </w:rPr>
    </w:lvl>
    <w:lvl w:ilvl="4">
      <w:start w:val="1"/>
      <w:numFmt w:val="none"/>
      <w:lvlText w:val=""/>
      <w:lvlJc w:val="left"/>
      <w:pPr>
        <w:ind w:left="916" w:firstLine="0"/>
      </w:pPr>
      <w:rPr>
        <w:rFonts w:hint="default"/>
      </w:rPr>
    </w:lvl>
    <w:lvl w:ilvl="5">
      <w:start w:val="1"/>
      <w:numFmt w:val="none"/>
      <w:lvlText w:val=""/>
      <w:lvlJc w:val="left"/>
      <w:pPr>
        <w:ind w:left="916" w:firstLine="0"/>
      </w:pPr>
      <w:rPr>
        <w:rFonts w:hint="default"/>
      </w:rPr>
    </w:lvl>
    <w:lvl w:ilvl="6">
      <w:start w:val="1"/>
      <w:numFmt w:val="none"/>
      <w:lvlText w:val=""/>
      <w:lvlJc w:val="left"/>
      <w:pPr>
        <w:ind w:left="916" w:firstLine="0"/>
      </w:pPr>
      <w:rPr>
        <w:rFonts w:hint="default"/>
      </w:rPr>
    </w:lvl>
    <w:lvl w:ilvl="7">
      <w:start w:val="1"/>
      <w:numFmt w:val="none"/>
      <w:lvlText w:val=""/>
      <w:lvlJc w:val="left"/>
      <w:pPr>
        <w:ind w:left="916" w:firstLine="0"/>
      </w:pPr>
      <w:rPr>
        <w:rFonts w:hint="default"/>
      </w:rPr>
    </w:lvl>
    <w:lvl w:ilvl="8">
      <w:start w:val="1"/>
      <w:numFmt w:val="none"/>
      <w:lvlText w:val=""/>
      <w:lvlJc w:val="left"/>
      <w:pPr>
        <w:ind w:left="916" w:firstLine="0"/>
      </w:pPr>
      <w:rPr>
        <w:rFonts w:hint="default"/>
      </w:rPr>
    </w:lvl>
  </w:abstractNum>
  <w:abstractNum w:abstractNumId="7" w15:restartNumberingAfterBreak="0">
    <w:nsid w:val="3F9F05AC"/>
    <w:multiLevelType w:val="hybridMultilevel"/>
    <w:tmpl w:val="A022E2A8"/>
    <w:lvl w:ilvl="0" w:tplc="19D2FF16">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452B4035"/>
    <w:multiLevelType w:val="hybridMultilevel"/>
    <w:tmpl w:val="4AD2B5E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4C7D173A"/>
    <w:multiLevelType w:val="hybridMultilevel"/>
    <w:tmpl w:val="9C8ADC60"/>
    <w:lvl w:ilvl="0" w:tplc="AFC8F97C">
      <w:start w:val="1"/>
      <w:numFmt w:val="decimal"/>
      <w:lvlText w:val="Art. %1"/>
      <w:lvlJc w:val="left"/>
      <w:pPr>
        <w:ind w:left="2790" w:hanging="360"/>
      </w:pPr>
      <w:rPr>
        <w:rFonts w:hint="default"/>
        <w:b/>
        <w:sz w:val="24"/>
        <w:szCs w:val="24"/>
      </w:rPr>
    </w:lvl>
    <w:lvl w:ilvl="1" w:tplc="04090019" w:tentative="1">
      <w:start w:val="1"/>
      <w:numFmt w:val="lowerLetter"/>
      <w:lvlText w:val="%2."/>
      <w:lvlJc w:val="left"/>
      <w:pPr>
        <w:ind w:left="-810" w:hanging="360"/>
      </w:pPr>
    </w:lvl>
    <w:lvl w:ilvl="2" w:tplc="0409001B" w:tentative="1">
      <w:start w:val="1"/>
      <w:numFmt w:val="lowerRoman"/>
      <w:lvlText w:val="%3."/>
      <w:lvlJc w:val="right"/>
      <w:pPr>
        <w:ind w:left="-90" w:hanging="180"/>
      </w:pPr>
    </w:lvl>
    <w:lvl w:ilvl="3" w:tplc="0409000F" w:tentative="1">
      <w:start w:val="1"/>
      <w:numFmt w:val="decimal"/>
      <w:lvlText w:val="%4."/>
      <w:lvlJc w:val="left"/>
      <w:pPr>
        <w:ind w:left="630" w:hanging="360"/>
      </w:pPr>
    </w:lvl>
    <w:lvl w:ilvl="4" w:tplc="04090019" w:tentative="1">
      <w:start w:val="1"/>
      <w:numFmt w:val="lowerLetter"/>
      <w:lvlText w:val="%5."/>
      <w:lvlJc w:val="left"/>
      <w:pPr>
        <w:ind w:left="1350" w:hanging="360"/>
      </w:pPr>
    </w:lvl>
    <w:lvl w:ilvl="5" w:tplc="0409001B" w:tentative="1">
      <w:start w:val="1"/>
      <w:numFmt w:val="lowerRoman"/>
      <w:lvlText w:val="%6."/>
      <w:lvlJc w:val="right"/>
      <w:pPr>
        <w:ind w:left="2070" w:hanging="180"/>
      </w:pPr>
    </w:lvl>
    <w:lvl w:ilvl="6" w:tplc="0409000F" w:tentative="1">
      <w:start w:val="1"/>
      <w:numFmt w:val="decimal"/>
      <w:lvlText w:val="%7."/>
      <w:lvlJc w:val="left"/>
      <w:pPr>
        <w:ind w:left="2790" w:hanging="360"/>
      </w:pPr>
    </w:lvl>
    <w:lvl w:ilvl="7" w:tplc="04090019" w:tentative="1">
      <w:start w:val="1"/>
      <w:numFmt w:val="lowerLetter"/>
      <w:lvlText w:val="%8."/>
      <w:lvlJc w:val="left"/>
      <w:pPr>
        <w:ind w:left="3510" w:hanging="360"/>
      </w:pPr>
    </w:lvl>
    <w:lvl w:ilvl="8" w:tplc="0409001B" w:tentative="1">
      <w:start w:val="1"/>
      <w:numFmt w:val="lowerRoman"/>
      <w:lvlText w:val="%9."/>
      <w:lvlJc w:val="right"/>
      <w:pPr>
        <w:ind w:left="4230" w:hanging="180"/>
      </w:pPr>
    </w:lvl>
  </w:abstractNum>
  <w:abstractNum w:abstractNumId="10" w15:restartNumberingAfterBreak="0">
    <w:nsid w:val="53B75A77"/>
    <w:multiLevelType w:val="hybridMultilevel"/>
    <w:tmpl w:val="A5D0ACCA"/>
    <w:lvl w:ilvl="0" w:tplc="820ED1A2">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E3A2861"/>
    <w:multiLevelType w:val="hybridMultilevel"/>
    <w:tmpl w:val="B3F2C2C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6052B6"/>
    <w:multiLevelType w:val="hybridMultilevel"/>
    <w:tmpl w:val="D17C32A2"/>
    <w:lvl w:ilvl="0" w:tplc="820ED1A2">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F27562"/>
    <w:multiLevelType w:val="multilevel"/>
    <w:tmpl w:val="E6142CDA"/>
    <w:lvl w:ilvl="0">
      <w:start w:val="1"/>
      <w:numFmt w:val="decimal"/>
      <w:lvlText w:val="%1."/>
      <w:lvlJc w:val="left"/>
      <w:pPr>
        <w:ind w:left="720" w:hanging="360"/>
      </w:pPr>
      <w:rPr>
        <w:rFonts w:hint="default"/>
      </w:rPr>
    </w:lvl>
    <w:lvl w:ilvl="1">
      <w:start w:val="1"/>
      <w:numFmt w:val="lowerLetter"/>
      <w:lvlText w:val="%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2305F8D"/>
    <w:multiLevelType w:val="hybridMultilevel"/>
    <w:tmpl w:val="831EA534"/>
    <w:lvl w:ilvl="0" w:tplc="9E7A288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782A2A78"/>
    <w:multiLevelType w:val="hybridMultilevel"/>
    <w:tmpl w:val="B02032F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776003DE">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4"/>
  </w:num>
  <w:num w:numId="3">
    <w:abstractNumId w:val="2"/>
  </w:num>
  <w:num w:numId="4">
    <w:abstractNumId w:val="0"/>
  </w:num>
  <w:num w:numId="5">
    <w:abstractNumId w:val="7"/>
  </w:num>
  <w:num w:numId="6">
    <w:abstractNumId w:val="8"/>
  </w:num>
  <w:num w:numId="7">
    <w:abstractNumId w:val="12"/>
  </w:num>
  <w:num w:numId="8">
    <w:abstractNumId w:val="11"/>
  </w:num>
  <w:num w:numId="9">
    <w:abstractNumId w:val="10"/>
  </w:num>
  <w:num w:numId="10">
    <w:abstractNumId w:val="3"/>
  </w:num>
  <w:num w:numId="11">
    <w:abstractNumId w:val="4"/>
  </w:num>
  <w:num w:numId="12">
    <w:abstractNumId w:val="1"/>
  </w:num>
  <w:num w:numId="13">
    <w:abstractNumId w:val="9"/>
  </w:num>
  <w:num w:numId="14">
    <w:abstractNumId w:val="5"/>
  </w:num>
  <w:num w:numId="15">
    <w:abstractNumId w:val="13"/>
  </w:num>
  <w:num w:numId="16">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CDA"/>
    <w:rsid w:val="00000951"/>
    <w:rsid w:val="00002170"/>
    <w:rsid w:val="000030D0"/>
    <w:rsid w:val="0000355C"/>
    <w:rsid w:val="00003BB1"/>
    <w:rsid w:val="0000539C"/>
    <w:rsid w:val="0000581D"/>
    <w:rsid w:val="000065EF"/>
    <w:rsid w:val="000069DF"/>
    <w:rsid w:val="00007B10"/>
    <w:rsid w:val="00010C4B"/>
    <w:rsid w:val="000114A2"/>
    <w:rsid w:val="00011FCB"/>
    <w:rsid w:val="0001282B"/>
    <w:rsid w:val="000128C9"/>
    <w:rsid w:val="00014C77"/>
    <w:rsid w:val="00016DF6"/>
    <w:rsid w:val="00017855"/>
    <w:rsid w:val="0002057F"/>
    <w:rsid w:val="00021DE4"/>
    <w:rsid w:val="00021EC6"/>
    <w:rsid w:val="00022C40"/>
    <w:rsid w:val="00023F92"/>
    <w:rsid w:val="000249C9"/>
    <w:rsid w:val="00024E79"/>
    <w:rsid w:val="00025785"/>
    <w:rsid w:val="00026F8E"/>
    <w:rsid w:val="0003014C"/>
    <w:rsid w:val="00030888"/>
    <w:rsid w:val="0003136B"/>
    <w:rsid w:val="0003139F"/>
    <w:rsid w:val="00031EC8"/>
    <w:rsid w:val="0003230B"/>
    <w:rsid w:val="00032FAD"/>
    <w:rsid w:val="00033BFC"/>
    <w:rsid w:val="00033F1F"/>
    <w:rsid w:val="000340F2"/>
    <w:rsid w:val="000346AA"/>
    <w:rsid w:val="00035E78"/>
    <w:rsid w:val="00036C19"/>
    <w:rsid w:val="00036F92"/>
    <w:rsid w:val="0003733C"/>
    <w:rsid w:val="00037515"/>
    <w:rsid w:val="00037CFD"/>
    <w:rsid w:val="000406A9"/>
    <w:rsid w:val="00040DA3"/>
    <w:rsid w:val="0004253A"/>
    <w:rsid w:val="00042B50"/>
    <w:rsid w:val="00042F6C"/>
    <w:rsid w:val="000434C3"/>
    <w:rsid w:val="0004370D"/>
    <w:rsid w:val="0004430A"/>
    <w:rsid w:val="00045864"/>
    <w:rsid w:val="00045BD6"/>
    <w:rsid w:val="00045F35"/>
    <w:rsid w:val="000468DA"/>
    <w:rsid w:val="000501F6"/>
    <w:rsid w:val="00051365"/>
    <w:rsid w:val="00051446"/>
    <w:rsid w:val="00052341"/>
    <w:rsid w:val="00052EE0"/>
    <w:rsid w:val="00053A0D"/>
    <w:rsid w:val="00056951"/>
    <w:rsid w:val="00056989"/>
    <w:rsid w:val="00056CE8"/>
    <w:rsid w:val="00057320"/>
    <w:rsid w:val="000576F0"/>
    <w:rsid w:val="00060E5D"/>
    <w:rsid w:val="00061496"/>
    <w:rsid w:val="000627CC"/>
    <w:rsid w:val="00062C16"/>
    <w:rsid w:val="00062CE4"/>
    <w:rsid w:val="00062F76"/>
    <w:rsid w:val="00063D37"/>
    <w:rsid w:val="000640CB"/>
    <w:rsid w:val="000649FD"/>
    <w:rsid w:val="00065182"/>
    <w:rsid w:val="00065590"/>
    <w:rsid w:val="00067778"/>
    <w:rsid w:val="00067C2F"/>
    <w:rsid w:val="0007048E"/>
    <w:rsid w:val="00070673"/>
    <w:rsid w:val="00070854"/>
    <w:rsid w:val="000717DE"/>
    <w:rsid w:val="00071AAE"/>
    <w:rsid w:val="0007287F"/>
    <w:rsid w:val="0007306B"/>
    <w:rsid w:val="000734CC"/>
    <w:rsid w:val="00075F95"/>
    <w:rsid w:val="00076B21"/>
    <w:rsid w:val="00076CD5"/>
    <w:rsid w:val="00076D1A"/>
    <w:rsid w:val="00081D6E"/>
    <w:rsid w:val="000822CB"/>
    <w:rsid w:val="00084AE0"/>
    <w:rsid w:val="00084E63"/>
    <w:rsid w:val="000850F6"/>
    <w:rsid w:val="00085E6A"/>
    <w:rsid w:val="00087F29"/>
    <w:rsid w:val="00090F3C"/>
    <w:rsid w:val="000914E1"/>
    <w:rsid w:val="000919BE"/>
    <w:rsid w:val="00091C70"/>
    <w:rsid w:val="0009241A"/>
    <w:rsid w:val="00093BFD"/>
    <w:rsid w:val="00094CF3"/>
    <w:rsid w:val="00094DE4"/>
    <w:rsid w:val="00095B57"/>
    <w:rsid w:val="000A02EC"/>
    <w:rsid w:val="000A192B"/>
    <w:rsid w:val="000A3BD0"/>
    <w:rsid w:val="000A48FA"/>
    <w:rsid w:val="000A491E"/>
    <w:rsid w:val="000A56C8"/>
    <w:rsid w:val="000A6C7A"/>
    <w:rsid w:val="000B0374"/>
    <w:rsid w:val="000B0DBD"/>
    <w:rsid w:val="000B21D2"/>
    <w:rsid w:val="000B24DC"/>
    <w:rsid w:val="000B2BF8"/>
    <w:rsid w:val="000B426E"/>
    <w:rsid w:val="000B6D26"/>
    <w:rsid w:val="000B7AB3"/>
    <w:rsid w:val="000C034F"/>
    <w:rsid w:val="000C07AC"/>
    <w:rsid w:val="000C0D28"/>
    <w:rsid w:val="000C48EA"/>
    <w:rsid w:val="000C6482"/>
    <w:rsid w:val="000C6B86"/>
    <w:rsid w:val="000C7BCC"/>
    <w:rsid w:val="000C7F6C"/>
    <w:rsid w:val="000D05A7"/>
    <w:rsid w:val="000D13C6"/>
    <w:rsid w:val="000D1889"/>
    <w:rsid w:val="000D20E6"/>
    <w:rsid w:val="000D229F"/>
    <w:rsid w:val="000D23D8"/>
    <w:rsid w:val="000D2519"/>
    <w:rsid w:val="000D265D"/>
    <w:rsid w:val="000D29B4"/>
    <w:rsid w:val="000D3571"/>
    <w:rsid w:val="000D3ED7"/>
    <w:rsid w:val="000D4B18"/>
    <w:rsid w:val="000D5619"/>
    <w:rsid w:val="000E1181"/>
    <w:rsid w:val="000E3314"/>
    <w:rsid w:val="000E426B"/>
    <w:rsid w:val="000E4555"/>
    <w:rsid w:val="000E5C20"/>
    <w:rsid w:val="000E7E44"/>
    <w:rsid w:val="000F2123"/>
    <w:rsid w:val="000F376A"/>
    <w:rsid w:val="000F3C83"/>
    <w:rsid w:val="000F464D"/>
    <w:rsid w:val="000F501C"/>
    <w:rsid w:val="000F7361"/>
    <w:rsid w:val="00103412"/>
    <w:rsid w:val="00103A3B"/>
    <w:rsid w:val="00106052"/>
    <w:rsid w:val="00106356"/>
    <w:rsid w:val="001066FC"/>
    <w:rsid w:val="00107126"/>
    <w:rsid w:val="0011010C"/>
    <w:rsid w:val="00111088"/>
    <w:rsid w:val="00111E3E"/>
    <w:rsid w:val="00113097"/>
    <w:rsid w:val="001139ED"/>
    <w:rsid w:val="00114659"/>
    <w:rsid w:val="00114D89"/>
    <w:rsid w:val="001152AB"/>
    <w:rsid w:val="00115FB9"/>
    <w:rsid w:val="001172AD"/>
    <w:rsid w:val="001205C3"/>
    <w:rsid w:val="00121BBB"/>
    <w:rsid w:val="001222CA"/>
    <w:rsid w:val="00122488"/>
    <w:rsid w:val="00122A9E"/>
    <w:rsid w:val="00122C70"/>
    <w:rsid w:val="001230AE"/>
    <w:rsid w:val="001239CB"/>
    <w:rsid w:val="001246D5"/>
    <w:rsid w:val="001249F0"/>
    <w:rsid w:val="001258A8"/>
    <w:rsid w:val="0012590D"/>
    <w:rsid w:val="00125B79"/>
    <w:rsid w:val="00126004"/>
    <w:rsid w:val="001261E9"/>
    <w:rsid w:val="00130E50"/>
    <w:rsid w:val="0013226E"/>
    <w:rsid w:val="00132C8F"/>
    <w:rsid w:val="0013306F"/>
    <w:rsid w:val="001337DE"/>
    <w:rsid w:val="001356EB"/>
    <w:rsid w:val="0013586B"/>
    <w:rsid w:val="001363A3"/>
    <w:rsid w:val="00137F03"/>
    <w:rsid w:val="00141833"/>
    <w:rsid w:val="001424E3"/>
    <w:rsid w:val="00142A06"/>
    <w:rsid w:val="001446CC"/>
    <w:rsid w:val="00144E4F"/>
    <w:rsid w:val="00144FA2"/>
    <w:rsid w:val="0014790B"/>
    <w:rsid w:val="001540BF"/>
    <w:rsid w:val="001541FD"/>
    <w:rsid w:val="00155154"/>
    <w:rsid w:val="0015540E"/>
    <w:rsid w:val="001559D2"/>
    <w:rsid w:val="00156123"/>
    <w:rsid w:val="001561B1"/>
    <w:rsid w:val="00156FAF"/>
    <w:rsid w:val="001573F5"/>
    <w:rsid w:val="00157899"/>
    <w:rsid w:val="00157ACA"/>
    <w:rsid w:val="00161293"/>
    <w:rsid w:val="00162998"/>
    <w:rsid w:val="0016336B"/>
    <w:rsid w:val="001645C5"/>
    <w:rsid w:val="00166735"/>
    <w:rsid w:val="00166A38"/>
    <w:rsid w:val="001670B6"/>
    <w:rsid w:val="00167B6D"/>
    <w:rsid w:val="00167D92"/>
    <w:rsid w:val="00170BA3"/>
    <w:rsid w:val="00170FD2"/>
    <w:rsid w:val="0017227D"/>
    <w:rsid w:val="00172B86"/>
    <w:rsid w:val="00172F68"/>
    <w:rsid w:val="00174F30"/>
    <w:rsid w:val="001753E1"/>
    <w:rsid w:val="00176EBF"/>
    <w:rsid w:val="00180EAB"/>
    <w:rsid w:val="00181913"/>
    <w:rsid w:val="00181D6B"/>
    <w:rsid w:val="00182709"/>
    <w:rsid w:val="00184829"/>
    <w:rsid w:val="001853E3"/>
    <w:rsid w:val="00187472"/>
    <w:rsid w:val="00190138"/>
    <w:rsid w:val="00191E20"/>
    <w:rsid w:val="001921A8"/>
    <w:rsid w:val="00192B02"/>
    <w:rsid w:val="00192B42"/>
    <w:rsid w:val="00193FE4"/>
    <w:rsid w:val="001957E5"/>
    <w:rsid w:val="00195904"/>
    <w:rsid w:val="00196872"/>
    <w:rsid w:val="00197C8E"/>
    <w:rsid w:val="00197DEB"/>
    <w:rsid w:val="001A0163"/>
    <w:rsid w:val="001A126F"/>
    <w:rsid w:val="001A14A0"/>
    <w:rsid w:val="001A5DDB"/>
    <w:rsid w:val="001A6336"/>
    <w:rsid w:val="001A644D"/>
    <w:rsid w:val="001A6D16"/>
    <w:rsid w:val="001A7442"/>
    <w:rsid w:val="001A76EB"/>
    <w:rsid w:val="001A7EF5"/>
    <w:rsid w:val="001B0A21"/>
    <w:rsid w:val="001B0A54"/>
    <w:rsid w:val="001B173F"/>
    <w:rsid w:val="001B2630"/>
    <w:rsid w:val="001B27FF"/>
    <w:rsid w:val="001B2D53"/>
    <w:rsid w:val="001B3C63"/>
    <w:rsid w:val="001B46B8"/>
    <w:rsid w:val="001B4C4D"/>
    <w:rsid w:val="001B53E3"/>
    <w:rsid w:val="001B6D53"/>
    <w:rsid w:val="001B71AD"/>
    <w:rsid w:val="001C0085"/>
    <w:rsid w:val="001C0A41"/>
    <w:rsid w:val="001C10CB"/>
    <w:rsid w:val="001C1F0F"/>
    <w:rsid w:val="001C29B4"/>
    <w:rsid w:val="001C2A90"/>
    <w:rsid w:val="001C2CEE"/>
    <w:rsid w:val="001C2EA4"/>
    <w:rsid w:val="001C41DF"/>
    <w:rsid w:val="001C6441"/>
    <w:rsid w:val="001C672D"/>
    <w:rsid w:val="001C6B3C"/>
    <w:rsid w:val="001C6F83"/>
    <w:rsid w:val="001D0651"/>
    <w:rsid w:val="001D1EB9"/>
    <w:rsid w:val="001D35C8"/>
    <w:rsid w:val="001D463C"/>
    <w:rsid w:val="001D5CED"/>
    <w:rsid w:val="001D68DF"/>
    <w:rsid w:val="001E07C2"/>
    <w:rsid w:val="001E217D"/>
    <w:rsid w:val="001E35DF"/>
    <w:rsid w:val="001E39CE"/>
    <w:rsid w:val="001E55B3"/>
    <w:rsid w:val="001E61AE"/>
    <w:rsid w:val="001E6403"/>
    <w:rsid w:val="001E7280"/>
    <w:rsid w:val="001E7703"/>
    <w:rsid w:val="001E7F9A"/>
    <w:rsid w:val="001F01B4"/>
    <w:rsid w:val="001F07B4"/>
    <w:rsid w:val="001F2504"/>
    <w:rsid w:val="001F26F3"/>
    <w:rsid w:val="001F2AE7"/>
    <w:rsid w:val="001F3764"/>
    <w:rsid w:val="002007F3"/>
    <w:rsid w:val="0020270E"/>
    <w:rsid w:val="00202AF0"/>
    <w:rsid w:val="0020306B"/>
    <w:rsid w:val="00204617"/>
    <w:rsid w:val="002051FE"/>
    <w:rsid w:val="0020560B"/>
    <w:rsid w:val="0021199F"/>
    <w:rsid w:val="00211BF0"/>
    <w:rsid w:val="00213D71"/>
    <w:rsid w:val="00216624"/>
    <w:rsid w:val="0022002B"/>
    <w:rsid w:val="00222516"/>
    <w:rsid w:val="00222A4F"/>
    <w:rsid w:val="00222EA4"/>
    <w:rsid w:val="002233AA"/>
    <w:rsid w:val="002245D6"/>
    <w:rsid w:val="002250B7"/>
    <w:rsid w:val="00225CDB"/>
    <w:rsid w:val="0023064D"/>
    <w:rsid w:val="00231168"/>
    <w:rsid w:val="00231AC0"/>
    <w:rsid w:val="00231B76"/>
    <w:rsid w:val="00231EA4"/>
    <w:rsid w:val="002327E7"/>
    <w:rsid w:val="00232F45"/>
    <w:rsid w:val="00232FB5"/>
    <w:rsid w:val="002334A4"/>
    <w:rsid w:val="00233E43"/>
    <w:rsid w:val="00234D36"/>
    <w:rsid w:val="00235440"/>
    <w:rsid w:val="00236A7D"/>
    <w:rsid w:val="002403B0"/>
    <w:rsid w:val="00241878"/>
    <w:rsid w:val="002421CB"/>
    <w:rsid w:val="00242369"/>
    <w:rsid w:val="00242690"/>
    <w:rsid w:val="00242DC8"/>
    <w:rsid w:val="002431FB"/>
    <w:rsid w:val="0024322F"/>
    <w:rsid w:val="0024481D"/>
    <w:rsid w:val="002454AB"/>
    <w:rsid w:val="002455C5"/>
    <w:rsid w:val="00247BFC"/>
    <w:rsid w:val="00250695"/>
    <w:rsid w:val="00250A2C"/>
    <w:rsid w:val="0025185E"/>
    <w:rsid w:val="00251A02"/>
    <w:rsid w:val="0025256C"/>
    <w:rsid w:val="00252AAB"/>
    <w:rsid w:val="0025327A"/>
    <w:rsid w:val="00253529"/>
    <w:rsid w:val="002544D3"/>
    <w:rsid w:val="00261478"/>
    <w:rsid w:val="0026168C"/>
    <w:rsid w:val="00261F22"/>
    <w:rsid w:val="00262C80"/>
    <w:rsid w:val="00262EB6"/>
    <w:rsid w:val="002630F6"/>
    <w:rsid w:val="002651B3"/>
    <w:rsid w:val="00265725"/>
    <w:rsid w:val="002669DA"/>
    <w:rsid w:val="00266AB9"/>
    <w:rsid w:val="00266F52"/>
    <w:rsid w:val="00267270"/>
    <w:rsid w:val="002705E4"/>
    <w:rsid w:val="002709D4"/>
    <w:rsid w:val="0027348F"/>
    <w:rsid w:val="00274991"/>
    <w:rsid w:val="00276301"/>
    <w:rsid w:val="002769E6"/>
    <w:rsid w:val="00277E5A"/>
    <w:rsid w:val="002819F7"/>
    <w:rsid w:val="002829C7"/>
    <w:rsid w:val="00282B3E"/>
    <w:rsid w:val="0028345C"/>
    <w:rsid w:val="00283680"/>
    <w:rsid w:val="00283FC4"/>
    <w:rsid w:val="00284270"/>
    <w:rsid w:val="0028512D"/>
    <w:rsid w:val="00285479"/>
    <w:rsid w:val="00287F0A"/>
    <w:rsid w:val="002906CF"/>
    <w:rsid w:val="00290B46"/>
    <w:rsid w:val="00290C31"/>
    <w:rsid w:val="00290EDF"/>
    <w:rsid w:val="00291113"/>
    <w:rsid w:val="0029124A"/>
    <w:rsid w:val="0029183B"/>
    <w:rsid w:val="002932BA"/>
    <w:rsid w:val="0029468C"/>
    <w:rsid w:val="00294E71"/>
    <w:rsid w:val="0029548D"/>
    <w:rsid w:val="002955A2"/>
    <w:rsid w:val="00296111"/>
    <w:rsid w:val="00296904"/>
    <w:rsid w:val="0029743C"/>
    <w:rsid w:val="002A10BE"/>
    <w:rsid w:val="002A13D2"/>
    <w:rsid w:val="002A1536"/>
    <w:rsid w:val="002A1B9B"/>
    <w:rsid w:val="002A348F"/>
    <w:rsid w:val="002A378F"/>
    <w:rsid w:val="002A39DE"/>
    <w:rsid w:val="002A4793"/>
    <w:rsid w:val="002A4C68"/>
    <w:rsid w:val="002A5827"/>
    <w:rsid w:val="002A6517"/>
    <w:rsid w:val="002A6C4D"/>
    <w:rsid w:val="002A7733"/>
    <w:rsid w:val="002B040A"/>
    <w:rsid w:val="002B0F34"/>
    <w:rsid w:val="002B11AF"/>
    <w:rsid w:val="002B316B"/>
    <w:rsid w:val="002B3B25"/>
    <w:rsid w:val="002B3CBF"/>
    <w:rsid w:val="002B3FE1"/>
    <w:rsid w:val="002B42D5"/>
    <w:rsid w:val="002B514C"/>
    <w:rsid w:val="002B6554"/>
    <w:rsid w:val="002B68A6"/>
    <w:rsid w:val="002B68B5"/>
    <w:rsid w:val="002B6D3E"/>
    <w:rsid w:val="002B7A9F"/>
    <w:rsid w:val="002C0116"/>
    <w:rsid w:val="002C13D0"/>
    <w:rsid w:val="002C16CA"/>
    <w:rsid w:val="002C325C"/>
    <w:rsid w:val="002C4710"/>
    <w:rsid w:val="002C5262"/>
    <w:rsid w:val="002C5555"/>
    <w:rsid w:val="002C59C9"/>
    <w:rsid w:val="002C5E58"/>
    <w:rsid w:val="002C6333"/>
    <w:rsid w:val="002C6A9F"/>
    <w:rsid w:val="002C7911"/>
    <w:rsid w:val="002C7DB4"/>
    <w:rsid w:val="002D04C8"/>
    <w:rsid w:val="002D05DF"/>
    <w:rsid w:val="002D09F7"/>
    <w:rsid w:val="002D0D1C"/>
    <w:rsid w:val="002D2914"/>
    <w:rsid w:val="002D3798"/>
    <w:rsid w:val="002D3D6B"/>
    <w:rsid w:val="002D40C5"/>
    <w:rsid w:val="002D42D7"/>
    <w:rsid w:val="002D4587"/>
    <w:rsid w:val="002D55D9"/>
    <w:rsid w:val="002D7824"/>
    <w:rsid w:val="002E1EB8"/>
    <w:rsid w:val="002E1F3F"/>
    <w:rsid w:val="002E28EA"/>
    <w:rsid w:val="002E29A1"/>
    <w:rsid w:val="002E421D"/>
    <w:rsid w:val="002E4312"/>
    <w:rsid w:val="002E45EB"/>
    <w:rsid w:val="002E4916"/>
    <w:rsid w:val="002E57FD"/>
    <w:rsid w:val="002E7389"/>
    <w:rsid w:val="002E795A"/>
    <w:rsid w:val="002E7AD1"/>
    <w:rsid w:val="002F0012"/>
    <w:rsid w:val="002F0678"/>
    <w:rsid w:val="002F07BD"/>
    <w:rsid w:val="002F189B"/>
    <w:rsid w:val="002F2014"/>
    <w:rsid w:val="002F2A8F"/>
    <w:rsid w:val="002F2C95"/>
    <w:rsid w:val="002F3603"/>
    <w:rsid w:val="002F38BC"/>
    <w:rsid w:val="002F3C14"/>
    <w:rsid w:val="002F4CBA"/>
    <w:rsid w:val="002F4DC5"/>
    <w:rsid w:val="002F507A"/>
    <w:rsid w:val="002F51B9"/>
    <w:rsid w:val="002F5645"/>
    <w:rsid w:val="002F6401"/>
    <w:rsid w:val="002F65BB"/>
    <w:rsid w:val="003003F6"/>
    <w:rsid w:val="00300489"/>
    <w:rsid w:val="0030071B"/>
    <w:rsid w:val="00300CF9"/>
    <w:rsid w:val="0030129E"/>
    <w:rsid w:val="00301423"/>
    <w:rsid w:val="003033EB"/>
    <w:rsid w:val="003040C3"/>
    <w:rsid w:val="0030419B"/>
    <w:rsid w:val="003041C2"/>
    <w:rsid w:val="00304608"/>
    <w:rsid w:val="003059C7"/>
    <w:rsid w:val="003060A1"/>
    <w:rsid w:val="00311493"/>
    <w:rsid w:val="003114DD"/>
    <w:rsid w:val="0031153A"/>
    <w:rsid w:val="003120A4"/>
    <w:rsid w:val="00312385"/>
    <w:rsid w:val="00312C91"/>
    <w:rsid w:val="0031330B"/>
    <w:rsid w:val="003139CF"/>
    <w:rsid w:val="00314006"/>
    <w:rsid w:val="003145DE"/>
    <w:rsid w:val="0031526C"/>
    <w:rsid w:val="00315291"/>
    <w:rsid w:val="00315B5D"/>
    <w:rsid w:val="00315BF5"/>
    <w:rsid w:val="00316489"/>
    <w:rsid w:val="00316D30"/>
    <w:rsid w:val="00317CF8"/>
    <w:rsid w:val="00317F70"/>
    <w:rsid w:val="00325EC1"/>
    <w:rsid w:val="00326234"/>
    <w:rsid w:val="00327D12"/>
    <w:rsid w:val="003303C8"/>
    <w:rsid w:val="0033144A"/>
    <w:rsid w:val="0033186A"/>
    <w:rsid w:val="003340AB"/>
    <w:rsid w:val="0033451E"/>
    <w:rsid w:val="00335FFA"/>
    <w:rsid w:val="003361D8"/>
    <w:rsid w:val="00337604"/>
    <w:rsid w:val="00337803"/>
    <w:rsid w:val="0034022B"/>
    <w:rsid w:val="00340AB2"/>
    <w:rsid w:val="00341CE8"/>
    <w:rsid w:val="0034301A"/>
    <w:rsid w:val="0034709C"/>
    <w:rsid w:val="00347AE7"/>
    <w:rsid w:val="00347DC6"/>
    <w:rsid w:val="00350094"/>
    <w:rsid w:val="00350CDC"/>
    <w:rsid w:val="00350D02"/>
    <w:rsid w:val="00351F81"/>
    <w:rsid w:val="00353173"/>
    <w:rsid w:val="00353BFF"/>
    <w:rsid w:val="00353CFF"/>
    <w:rsid w:val="0035420A"/>
    <w:rsid w:val="00354454"/>
    <w:rsid w:val="00354D98"/>
    <w:rsid w:val="00356086"/>
    <w:rsid w:val="003563F6"/>
    <w:rsid w:val="00356833"/>
    <w:rsid w:val="0036051F"/>
    <w:rsid w:val="0036085C"/>
    <w:rsid w:val="003634A2"/>
    <w:rsid w:val="003642A5"/>
    <w:rsid w:val="00364E6D"/>
    <w:rsid w:val="003650AB"/>
    <w:rsid w:val="0036562C"/>
    <w:rsid w:val="00366B91"/>
    <w:rsid w:val="003671D6"/>
    <w:rsid w:val="00370A71"/>
    <w:rsid w:val="00370AA5"/>
    <w:rsid w:val="00371499"/>
    <w:rsid w:val="00371974"/>
    <w:rsid w:val="00371C36"/>
    <w:rsid w:val="00372D7C"/>
    <w:rsid w:val="00375615"/>
    <w:rsid w:val="00377C34"/>
    <w:rsid w:val="00380013"/>
    <w:rsid w:val="00381029"/>
    <w:rsid w:val="0038187D"/>
    <w:rsid w:val="00381FF9"/>
    <w:rsid w:val="00382364"/>
    <w:rsid w:val="00382F71"/>
    <w:rsid w:val="00383ED6"/>
    <w:rsid w:val="00384748"/>
    <w:rsid w:val="00384E92"/>
    <w:rsid w:val="003907D0"/>
    <w:rsid w:val="003911E8"/>
    <w:rsid w:val="00392735"/>
    <w:rsid w:val="00393147"/>
    <w:rsid w:val="00393AA6"/>
    <w:rsid w:val="00393B16"/>
    <w:rsid w:val="00394175"/>
    <w:rsid w:val="00394AA7"/>
    <w:rsid w:val="00394C28"/>
    <w:rsid w:val="00394C54"/>
    <w:rsid w:val="00396453"/>
    <w:rsid w:val="00396BDB"/>
    <w:rsid w:val="003A0D52"/>
    <w:rsid w:val="003A2169"/>
    <w:rsid w:val="003A247F"/>
    <w:rsid w:val="003A462F"/>
    <w:rsid w:val="003A7146"/>
    <w:rsid w:val="003A7CA1"/>
    <w:rsid w:val="003B0E30"/>
    <w:rsid w:val="003B1535"/>
    <w:rsid w:val="003B1CEE"/>
    <w:rsid w:val="003B29FA"/>
    <w:rsid w:val="003B2BDC"/>
    <w:rsid w:val="003B426F"/>
    <w:rsid w:val="003B6800"/>
    <w:rsid w:val="003C0744"/>
    <w:rsid w:val="003C2720"/>
    <w:rsid w:val="003C3089"/>
    <w:rsid w:val="003C41E1"/>
    <w:rsid w:val="003C4F42"/>
    <w:rsid w:val="003C58E2"/>
    <w:rsid w:val="003C5975"/>
    <w:rsid w:val="003C5D15"/>
    <w:rsid w:val="003C5EC3"/>
    <w:rsid w:val="003C6179"/>
    <w:rsid w:val="003C7875"/>
    <w:rsid w:val="003D02C5"/>
    <w:rsid w:val="003D0D3C"/>
    <w:rsid w:val="003D1786"/>
    <w:rsid w:val="003D2F59"/>
    <w:rsid w:val="003D2F99"/>
    <w:rsid w:val="003D3321"/>
    <w:rsid w:val="003D4412"/>
    <w:rsid w:val="003D6260"/>
    <w:rsid w:val="003D6E15"/>
    <w:rsid w:val="003D7AD1"/>
    <w:rsid w:val="003E0165"/>
    <w:rsid w:val="003E016F"/>
    <w:rsid w:val="003E0AC6"/>
    <w:rsid w:val="003E0FAE"/>
    <w:rsid w:val="003E170B"/>
    <w:rsid w:val="003E1B05"/>
    <w:rsid w:val="003E1C05"/>
    <w:rsid w:val="003E4F53"/>
    <w:rsid w:val="003E571A"/>
    <w:rsid w:val="003E6F4D"/>
    <w:rsid w:val="003E7307"/>
    <w:rsid w:val="003F0B4A"/>
    <w:rsid w:val="003F155B"/>
    <w:rsid w:val="003F264B"/>
    <w:rsid w:val="003F319C"/>
    <w:rsid w:val="003F4110"/>
    <w:rsid w:val="003F77A0"/>
    <w:rsid w:val="003F7D34"/>
    <w:rsid w:val="00400A67"/>
    <w:rsid w:val="004017F8"/>
    <w:rsid w:val="00401D09"/>
    <w:rsid w:val="00402310"/>
    <w:rsid w:val="004025FC"/>
    <w:rsid w:val="0040354F"/>
    <w:rsid w:val="00403D42"/>
    <w:rsid w:val="004044A6"/>
    <w:rsid w:val="00407C0B"/>
    <w:rsid w:val="00410129"/>
    <w:rsid w:val="0041085E"/>
    <w:rsid w:val="00412663"/>
    <w:rsid w:val="00412C88"/>
    <w:rsid w:val="00413B29"/>
    <w:rsid w:val="00413BB8"/>
    <w:rsid w:val="0041409F"/>
    <w:rsid w:val="00414538"/>
    <w:rsid w:val="00415C86"/>
    <w:rsid w:val="004214B9"/>
    <w:rsid w:val="00421F7A"/>
    <w:rsid w:val="00422656"/>
    <w:rsid w:val="004235D5"/>
    <w:rsid w:val="004248A6"/>
    <w:rsid w:val="00425D17"/>
    <w:rsid w:val="004260E0"/>
    <w:rsid w:val="00430031"/>
    <w:rsid w:val="004300DE"/>
    <w:rsid w:val="0043020A"/>
    <w:rsid w:val="00431ED7"/>
    <w:rsid w:val="004321C3"/>
    <w:rsid w:val="00432D86"/>
    <w:rsid w:val="004341B8"/>
    <w:rsid w:val="00434D80"/>
    <w:rsid w:val="00435360"/>
    <w:rsid w:val="0043587C"/>
    <w:rsid w:val="00435961"/>
    <w:rsid w:val="0043644C"/>
    <w:rsid w:val="00437096"/>
    <w:rsid w:val="00437510"/>
    <w:rsid w:val="00437BAD"/>
    <w:rsid w:val="00437D78"/>
    <w:rsid w:val="004400A1"/>
    <w:rsid w:val="004412A9"/>
    <w:rsid w:val="00441CAF"/>
    <w:rsid w:val="00442AE6"/>
    <w:rsid w:val="00443085"/>
    <w:rsid w:val="004436BD"/>
    <w:rsid w:val="00446EAD"/>
    <w:rsid w:val="00447229"/>
    <w:rsid w:val="00447EF5"/>
    <w:rsid w:val="0045004E"/>
    <w:rsid w:val="00450530"/>
    <w:rsid w:val="00450843"/>
    <w:rsid w:val="00450CCE"/>
    <w:rsid w:val="00451C8D"/>
    <w:rsid w:val="00452716"/>
    <w:rsid w:val="0045329F"/>
    <w:rsid w:val="00454140"/>
    <w:rsid w:val="00454E68"/>
    <w:rsid w:val="0045508F"/>
    <w:rsid w:val="00456E39"/>
    <w:rsid w:val="004574D3"/>
    <w:rsid w:val="00457C1F"/>
    <w:rsid w:val="00457D83"/>
    <w:rsid w:val="004602E5"/>
    <w:rsid w:val="00461C2D"/>
    <w:rsid w:val="0046330E"/>
    <w:rsid w:val="0046398F"/>
    <w:rsid w:val="00464E5E"/>
    <w:rsid w:val="004656D8"/>
    <w:rsid w:val="00466BF4"/>
    <w:rsid w:val="0046754B"/>
    <w:rsid w:val="004675C5"/>
    <w:rsid w:val="0047078F"/>
    <w:rsid w:val="00472893"/>
    <w:rsid w:val="00472D64"/>
    <w:rsid w:val="00473CE7"/>
    <w:rsid w:val="00476EE6"/>
    <w:rsid w:val="00477423"/>
    <w:rsid w:val="00477CD7"/>
    <w:rsid w:val="00477E35"/>
    <w:rsid w:val="00480349"/>
    <w:rsid w:val="0048081E"/>
    <w:rsid w:val="00480E7D"/>
    <w:rsid w:val="00481D82"/>
    <w:rsid w:val="0048301C"/>
    <w:rsid w:val="004839FF"/>
    <w:rsid w:val="00483D0A"/>
    <w:rsid w:val="00485AAB"/>
    <w:rsid w:val="00485CE2"/>
    <w:rsid w:val="0049024A"/>
    <w:rsid w:val="00490EE5"/>
    <w:rsid w:val="00491C73"/>
    <w:rsid w:val="004928A2"/>
    <w:rsid w:val="00493040"/>
    <w:rsid w:val="00493543"/>
    <w:rsid w:val="004943F7"/>
    <w:rsid w:val="00495B05"/>
    <w:rsid w:val="00496DD0"/>
    <w:rsid w:val="00497675"/>
    <w:rsid w:val="004978A0"/>
    <w:rsid w:val="00497FC5"/>
    <w:rsid w:val="004A04F4"/>
    <w:rsid w:val="004A0710"/>
    <w:rsid w:val="004A1EAF"/>
    <w:rsid w:val="004A34F0"/>
    <w:rsid w:val="004A3776"/>
    <w:rsid w:val="004A6993"/>
    <w:rsid w:val="004A79DF"/>
    <w:rsid w:val="004B0BE6"/>
    <w:rsid w:val="004B0C43"/>
    <w:rsid w:val="004B1A2A"/>
    <w:rsid w:val="004B1ACD"/>
    <w:rsid w:val="004B1F69"/>
    <w:rsid w:val="004B2E4C"/>
    <w:rsid w:val="004B339A"/>
    <w:rsid w:val="004B34F9"/>
    <w:rsid w:val="004B4568"/>
    <w:rsid w:val="004B574F"/>
    <w:rsid w:val="004B5791"/>
    <w:rsid w:val="004B607B"/>
    <w:rsid w:val="004B66A6"/>
    <w:rsid w:val="004B7B31"/>
    <w:rsid w:val="004C0180"/>
    <w:rsid w:val="004C071E"/>
    <w:rsid w:val="004C0B68"/>
    <w:rsid w:val="004C1023"/>
    <w:rsid w:val="004C1B68"/>
    <w:rsid w:val="004C322A"/>
    <w:rsid w:val="004C35C5"/>
    <w:rsid w:val="004C3766"/>
    <w:rsid w:val="004C3AEC"/>
    <w:rsid w:val="004C4432"/>
    <w:rsid w:val="004C48F3"/>
    <w:rsid w:val="004C55B1"/>
    <w:rsid w:val="004C59FE"/>
    <w:rsid w:val="004C6D9B"/>
    <w:rsid w:val="004C7303"/>
    <w:rsid w:val="004D1A34"/>
    <w:rsid w:val="004D1EAE"/>
    <w:rsid w:val="004D286F"/>
    <w:rsid w:val="004D3D6B"/>
    <w:rsid w:val="004D42F9"/>
    <w:rsid w:val="004D47AE"/>
    <w:rsid w:val="004D48FC"/>
    <w:rsid w:val="004D4A73"/>
    <w:rsid w:val="004D50CE"/>
    <w:rsid w:val="004D56E4"/>
    <w:rsid w:val="004D5A9A"/>
    <w:rsid w:val="004D6564"/>
    <w:rsid w:val="004E08CD"/>
    <w:rsid w:val="004E22B5"/>
    <w:rsid w:val="004E34B3"/>
    <w:rsid w:val="004E357A"/>
    <w:rsid w:val="004E3E1C"/>
    <w:rsid w:val="004E4333"/>
    <w:rsid w:val="004E5529"/>
    <w:rsid w:val="004E5AC0"/>
    <w:rsid w:val="004E5B4F"/>
    <w:rsid w:val="004E682E"/>
    <w:rsid w:val="004E6BCC"/>
    <w:rsid w:val="004E7242"/>
    <w:rsid w:val="004E756B"/>
    <w:rsid w:val="004E7A85"/>
    <w:rsid w:val="004E7AC3"/>
    <w:rsid w:val="004F181F"/>
    <w:rsid w:val="004F386F"/>
    <w:rsid w:val="004F49AA"/>
    <w:rsid w:val="004F5ACE"/>
    <w:rsid w:val="004F5BA0"/>
    <w:rsid w:val="004F6461"/>
    <w:rsid w:val="004F6636"/>
    <w:rsid w:val="004F7447"/>
    <w:rsid w:val="004F7B2F"/>
    <w:rsid w:val="0050047E"/>
    <w:rsid w:val="005004A8"/>
    <w:rsid w:val="00500617"/>
    <w:rsid w:val="005007AB"/>
    <w:rsid w:val="005008B6"/>
    <w:rsid w:val="0050108C"/>
    <w:rsid w:val="005016AD"/>
    <w:rsid w:val="0050268A"/>
    <w:rsid w:val="005029B6"/>
    <w:rsid w:val="00502D9C"/>
    <w:rsid w:val="00504055"/>
    <w:rsid w:val="0050468A"/>
    <w:rsid w:val="00504CB5"/>
    <w:rsid w:val="00505845"/>
    <w:rsid w:val="005058CC"/>
    <w:rsid w:val="00505FF3"/>
    <w:rsid w:val="0050656A"/>
    <w:rsid w:val="00506655"/>
    <w:rsid w:val="00506725"/>
    <w:rsid w:val="005070D3"/>
    <w:rsid w:val="005072B4"/>
    <w:rsid w:val="0051039E"/>
    <w:rsid w:val="005103B1"/>
    <w:rsid w:val="00510C7C"/>
    <w:rsid w:val="00510E2A"/>
    <w:rsid w:val="005125C5"/>
    <w:rsid w:val="0051308D"/>
    <w:rsid w:val="0051366D"/>
    <w:rsid w:val="00513673"/>
    <w:rsid w:val="0051435F"/>
    <w:rsid w:val="0051466A"/>
    <w:rsid w:val="0051564D"/>
    <w:rsid w:val="00515B93"/>
    <w:rsid w:val="00516520"/>
    <w:rsid w:val="00516A3C"/>
    <w:rsid w:val="00517053"/>
    <w:rsid w:val="00520809"/>
    <w:rsid w:val="00521064"/>
    <w:rsid w:val="0052214D"/>
    <w:rsid w:val="005225F7"/>
    <w:rsid w:val="00523A7D"/>
    <w:rsid w:val="00524DD9"/>
    <w:rsid w:val="00525346"/>
    <w:rsid w:val="00526783"/>
    <w:rsid w:val="0052746E"/>
    <w:rsid w:val="00527E53"/>
    <w:rsid w:val="005301E8"/>
    <w:rsid w:val="00530F3F"/>
    <w:rsid w:val="00531A9D"/>
    <w:rsid w:val="00531AD7"/>
    <w:rsid w:val="0053202E"/>
    <w:rsid w:val="005332E2"/>
    <w:rsid w:val="00535E50"/>
    <w:rsid w:val="005361BB"/>
    <w:rsid w:val="00537812"/>
    <w:rsid w:val="00537EB2"/>
    <w:rsid w:val="00540DD0"/>
    <w:rsid w:val="0054221A"/>
    <w:rsid w:val="005422BE"/>
    <w:rsid w:val="005423EA"/>
    <w:rsid w:val="00542BD4"/>
    <w:rsid w:val="005432B2"/>
    <w:rsid w:val="0054330D"/>
    <w:rsid w:val="0054383D"/>
    <w:rsid w:val="00543A8B"/>
    <w:rsid w:val="00545041"/>
    <w:rsid w:val="00546068"/>
    <w:rsid w:val="005463E5"/>
    <w:rsid w:val="0054760E"/>
    <w:rsid w:val="0055019E"/>
    <w:rsid w:val="0055067A"/>
    <w:rsid w:val="00550EE6"/>
    <w:rsid w:val="00551BF3"/>
    <w:rsid w:val="005524C2"/>
    <w:rsid w:val="0055283C"/>
    <w:rsid w:val="00553E36"/>
    <w:rsid w:val="0055497A"/>
    <w:rsid w:val="00555AB6"/>
    <w:rsid w:val="00555CEF"/>
    <w:rsid w:val="00556242"/>
    <w:rsid w:val="00556614"/>
    <w:rsid w:val="00560192"/>
    <w:rsid w:val="00561C00"/>
    <w:rsid w:val="00564F16"/>
    <w:rsid w:val="00565C79"/>
    <w:rsid w:val="005668CE"/>
    <w:rsid w:val="00566BC1"/>
    <w:rsid w:val="005673D8"/>
    <w:rsid w:val="00567741"/>
    <w:rsid w:val="00567D3D"/>
    <w:rsid w:val="0057040D"/>
    <w:rsid w:val="005706EB"/>
    <w:rsid w:val="005713F3"/>
    <w:rsid w:val="005719FE"/>
    <w:rsid w:val="00571E4B"/>
    <w:rsid w:val="00571FD8"/>
    <w:rsid w:val="005723FC"/>
    <w:rsid w:val="00572807"/>
    <w:rsid w:val="005734BB"/>
    <w:rsid w:val="005736F3"/>
    <w:rsid w:val="00573AD7"/>
    <w:rsid w:val="00573C9E"/>
    <w:rsid w:val="00574572"/>
    <w:rsid w:val="005757E6"/>
    <w:rsid w:val="00576712"/>
    <w:rsid w:val="005770D9"/>
    <w:rsid w:val="00581AB4"/>
    <w:rsid w:val="00581E05"/>
    <w:rsid w:val="0058274B"/>
    <w:rsid w:val="005829AE"/>
    <w:rsid w:val="00583400"/>
    <w:rsid w:val="005838BF"/>
    <w:rsid w:val="00583973"/>
    <w:rsid w:val="005859D5"/>
    <w:rsid w:val="0058649D"/>
    <w:rsid w:val="00586C41"/>
    <w:rsid w:val="00587127"/>
    <w:rsid w:val="0058739C"/>
    <w:rsid w:val="005877E1"/>
    <w:rsid w:val="005906C8"/>
    <w:rsid w:val="00590BCA"/>
    <w:rsid w:val="00591073"/>
    <w:rsid w:val="005914A6"/>
    <w:rsid w:val="00591E75"/>
    <w:rsid w:val="00592061"/>
    <w:rsid w:val="00592B94"/>
    <w:rsid w:val="00593954"/>
    <w:rsid w:val="005940E5"/>
    <w:rsid w:val="00594158"/>
    <w:rsid w:val="00594F43"/>
    <w:rsid w:val="005953B2"/>
    <w:rsid w:val="00595AD3"/>
    <w:rsid w:val="00596378"/>
    <w:rsid w:val="005A0F85"/>
    <w:rsid w:val="005A10C1"/>
    <w:rsid w:val="005A18C6"/>
    <w:rsid w:val="005A2842"/>
    <w:rsid w:val="005A2DB2"/>
    <w:rsid w:val="005A2F05"/>
    <w:rsid w:val="005A3538"/>
    <w:rsid w:val="005A37CE"/>
    <w:rsid w:val="005A4915"/>
    <w:rsid w:val="005A4AF4"/>
    <w:rsid w:val="005A4EB2"/>
    <w:rsid w:val="005A664C"/>
    <w:rsid w:val="005A6F2F"/>
    <w:rsid w:val="005A7660"/>
    <w:rsid w:val="005A77F6"/>
    <w:rsid w:val="005A7B56"/>
    <w:rsid w:val="005B0F18"/>
    <w:rsid w:val="005B1A3A"/>
    <w:rsid w:val="005B1FD2"/>
    <w:rsid w:val="005B22A6"/>
    <w:rsid w:val="005B29EB"/>
    <w:rsid w:val="005B2DC8"/>
    <w:rsid w:val="005B2E9A"/>
    <w:rsid w:val="005B35E9"/>
    <w:rsid w:val="005B4103"/>
    <w:rsid w:val="005B4311"/>
    <w:rsid w:val="005B4CAE"/>
    <w:rsid w:val="005B5CE5"/>
    <w:rsid w:val="005B5D78"/>
    <w:rsid w:val="005B5F79"/>
    <w:rsid w:val="005B6673"/>
    <w:rsid w:val="005B6685"/>
    <w:rsid w:val="005B6849"/>
    <w:rsid w:val="005B6B11"/>
    <w:rsid w:val="005B6CDA"/>
    <w:rsid w:val="005B7838"/>
    <w:rsid w:val="005B7C87"/>
    <w:rsid w:val="005C031C"/>
    <w:rsid w:val="005C0864"/>
    <w:rsid w:val="005C08A7"/>
    <w:rsid w:val="005C10D2"/>
    <w:rsid w:val="005C1472"/>
    <w:rsid w:val="005C4441"/>
    <w:rsid w:val="005C4514"/>
    <w:rsid w:val="005C5723"/>
    <w:rsid w:val="005C5895"/>
    <w:rsid w:val="005C5B00"/>
    <w:rsid w:val="005C5EB1"/>
    <w:rsid w:val="005C6284"/>
    <w:rsid w:val="005C6DDA"/>
    <w:rsid w:val="005C6E7F"/>
    <w:rsid w:val="005C7B0A"/>
    <w:rsid w:val="005C7CC0"/>
    <w:rsid w:val="005D0B47"/>
    <w:rsid w:val="005D14A4"/>
    <w:rsid w:val="005D33E8"/>
    <w:rsid w:val="005D3B75"/>
    <w:rsid w:val="005D435D"/>
    <w:rsid w:val="005D510D"/>
    <w:rsid w:val="005D5ADB"/>
    <w:rsid w:val="005D6DB5"/>
    <w:rsid w:val="005D7600"/>
    <w:rsid w:val="005D78BD"/>
    <w:rsid w:val="005D7CA2"/>
    <w:rsid w:val="005D7EA8"/>
    <w:rsid w:val="005E06C1"/>
    <w:rsid w:val="005E124D"/>
    <w:rsid w:val="005E2D3F"/>
    <w:rsid w:val="005E30E5"/>
    <w:rsid w:val="005E44E8"/>
    <w:rsid w:val="005E4E7E"/>
    <w:rsid w:val="005E5A91"/>
    <w:rsid w:val="005E5E84"/>
    <w:rsid w:val="005F03A3"/>
    <w:rsid w:val="005F1213"/>
    <w:rsid w:val="005F1AF0"/>
    <w:rsid w:val="005F1F73"/>
    <w:rsid w:val="005F27F8"/>
    <w:rsid w:val="005F3A45"/>
    <w:rsid w:val="005F3CD8"/>
    <w:rsid w:val="005F50C4"/>
    <w:rsid w:val="005F55AE"/>
    <w:rsid w:val="005F55E1"/>
    <w:rsid w:val="005F5FEB"/>
    <w:rsid w:val="005F6794"/>
    <w:rsid w:val="005F734C"/>
    <w:rsid w:val="0060053B"/>
    <w:rsid w:val="00600A85"/>
    <w:rsid w:val="00600CE8"/>
    <w:rsid w:val="00602325"/>
    <w:rsid w:val="0060248E"/>
    <w:rsid w:val="0060322D"/>
    <w:rsid w:val="006048EF"/>
    <w:rsid w:val="00604AD2"/>
    <w:rsid w:val="006051CA"/>
    <w:rsid w:val="00605717"/>
    <w:rsid w:val="00605991"/>
    <w:rsid w:val="0060669D"/>
    <w:rsid w:val="00606D47"/>
    <w:rsid w:val="00606F7C"/>
    <w:rsid w:val="00607650"/>
    <w:rsid w:val="006079A0"/>
    <w:rsid w:val="00607AB3"/>
    <w:rsid w:val="00607E52"/>
    <w:rsid w:val="00607EC0"/>
    <w:rsid w:val="00612B05"/>
    <w:rsid w:val="00613168"/>
    <w:rsid w:val="006131D3"/>
    <w:rsid w:val="00613D19"/>
    <w:rsid w:val="00613DBA"/>
    <w:rsid w:val="006143B7"/>
    <w:rsid w:val="0061526B"/>
    <w:rsid w:val="00615D11"/>
    <w:rsid w:val="00617023"/>
    <w:rsid w:val="006179B5"/>
    <w:rsid w:val="00617CAB"/>
    <w:rsid w:val="00617ED6"/>
    <w:rsid w:val="006211A1"/>
    <w:rsid w:val="00621DDD"/>
    <w:rsid w:val="00622201"/>
    <w:rsid w:val="00622907"/>
    <w:rsid w:val="00623E9C"/>
    <w:rsid w:val="00623F74"/>
    <w:rsid w:val="00624781"/>
    <w:rsid w:val="00624C1C"/>
    <w:rsid w:val="00625A0D"/>
    <w:rsid w:val="006261EF"/>
    <w:rsid w:val="006266F0"/>
    <w:rsid w:val="006273CA"/>
    <w:rsid w:val="00627422"/>
    <w:rsid w:val="006307F6"/>
    <w:rsid w:val="00631972"/>
    <w:rsid w:val="00632359"/>
    <w:rsid w:val="006323C2"/>
    <w:rsid w:val="00633C4F"/>
    <w:rsid w:val="00634E63"/>
    <w:rsid w:val="00634F80"/>
    <w:rsid w:val="00635073"/>
    <w:rsid w:val="00635254"/>
    <w:rsid w:val="006355F2"/>
    <w:rsid w:val="006357FB"/>
    <w:rsid w:val="00636E74"/>
    <w:rsid w:val="00640BE7"/>
    <w:rsid w:val="00641AA6"/>
    <w:rsid w:val="0064436A"/>
    <w:rsid w:val="006443A4"/>
    <w:rsid w:val="0064566E"/>
    <w:rsid w:val="00645A03"/>
    <w:rsid w:val="00645D25"/>
    <w:rsid w:val="00646644"/>
    <w:rsid w:val="00646B9E"/>
    <w:rsid w:val="0065039F"/>
    <w:rsid w:val="0065128E"/>
    <w:rsid w:val="00652E43"/>
    <w:rsid w:val="00652E6A"/>
    <w:rsid w:val="006546AC"/>
    <w:rsid w:val="00654D4C"/>
    <w:rsid w:val="00655126"/>
    <w:rsid w:val="006551B9"/>
    <w:rsid w:val="00656451"/>
    <w:rsid w:val="0066016D"/>
    <w:rsid w:val="00660B5D"/>
    <w:rsid w:val="006615C4"/>
    <w:rsid w:val="00661BB2"/>
    <w:rsid w:val="00661C85"/>
    <w:rsid w:val="00661D28"/>
    <w:rsid w:val="00663B27"/>
    <w:rsid w:val="00665334"/>
    <w:rsid w:val="00667FC7"/>
    <w:rsid w:val="00671A2F"/>
    <w:rsid w:val="00672F08"/>
    <w:rsid w:val="006731FE"/>
    <w:rsid w:val="00674BA2"/>
    <w:rsid w:val="00675F7F"/>
    <w:rsid w:val="006765F5"/>
    <w:rsid w:val="006768DB"/>
    <w:rsid w:val="00677864"/>
    <w:rsid w:val="00680623"/>
    <w:rsid w:val="006809F6"/>
    <w:rsid w:val="00681516"/>
    <w:rsid w:val="00683975"/>
    <w:rsid w:val="00683B0E"/>
    <w:rsid w:val="0068517E"/>
    <w:rsid w:val="00685EC0"/>
    <w:rsid w:val="0068616F"/>
    <w:rsid w:val="006914C5"/>
    <w:rsid w:val="0069175D"/>
    <w:rsid w:val="00694173"/>
    <w:rsid w:val="006943B7"/>
    <w:rsid w:val="006949B2"/>
    <w:rsid w:val="00696E6A"/>
    <w:rsid w:val="0069717B"/>
    <w:rsid w:val="00697C4B"/>
    <w:rsid w:val="006A2200"/>
    <w:rsid w:val="006A2ECB"/>
    <w:rsid w:val="006A3033"/>
    <w:rsid w:val="006A334F"/>
    <w:rsid w:val="006A35B1"/>
    <w:rsid w:val="006A3D1F"/>
    <w:rsid w:val="006A3F2F"/>
    <w:rsid w:val="006A4292"/>
    <w:rsid w:val="006A533D"/>
    <w:rsid w:val="006A547A"/>
    <w:rsid w:val="006A6436"/>
    <w:rsid w:val="006A6732"/>
    <w:rsid w:val="006A6772"/>
    <w:rsid w:val="006A745C"/>
    <w:rsid w:val="006B0952"/>
    <w:rsid w:val="006B1ACB"/>
    <w:rsid w:val="006B2B97"/>
    <w:rsid w:val="006B3D06"/>
    <w:rsid w:val="006B4533"/>
    <w:rsid w:val="006B4821"/>
    <w:rsid w:val="006B59A1"/>
    <w:rsid w:val="006B602F"/>
    <w:rsid w:val="006B6896"/>
    <w:rsid w:val="006B68AF"/>
    <w:rsid w:val="006B7109"/>
    <w:rsid w:val="006C001C"/>
    <w:rsid w:val="006C1511"/>
    <w:rsid w:val="006C1831"/>
    <w:rsid w:val="006C20F4"/>
    <w:rsid w:val="006C2C78"/>
    <w:rsid w:val="006C2F34"/>
    <w:rsid w:val="006C3284"/>
    <w:rsid w:val="006C3614"/>
    <w:rsid w:val="006C4798"/>
    <w:rsid w:val="006C4A58"/>
    <w:rsid w:val="006C4C17"/>
    <w:rsid w:val="006C529D"/>
    <w:rsid w:val="006C75C7"/>
    <w:rsid w:val="006D264B"/>
    <w:rsid w:val="006D26FE"/>
    <w:rsid w:val="006D306B"/>
    <w:rsid w:val="006D3A65"/>
    <w:rsid w:val="006D4D27"/>
    <w:rsid w:val="006D5A50"/>
    <w:rsid w:val="006D61B7"/>
    <w:rsid w:val="006D685F"/>
    <w:rsid w:val="006D7232"/>
    <w:rsid w:val="006E06B4"/>
    <w:rsid w:val="006E06C5"/>
    <w:rsid w:val="006E2909"/>
    <w:rsid w:val="006E2BD3"/>
    <w:rsid w:val="006E2E68"/>
    <w:rsid w:val="006E34B5"/>
    <w:rsid w:val="006E3599"/>
    <w:rsid w:val="006E378B"/>
    <w:rsid w:val="006E4511"/>
    <w:rsid w:val="006E4B75"/>
    <w:rsid w:val="006E6F20"/>
    <w:rsid w:val="006E74FD"/>
    <w:rsid w:val="006E77AF"/>
    <w:rsid w:val="006E78F1"/>
    <w:rsid w:val="006F0DB7"/>
    <w:rsid w:val="006F13BB"/>
    <w:rsid w:val="006F290A"/>
    <w:rsid w:val="006F3C51"/>
    <w:rsid w:val="006F5185"/>
    <w:rsid w:val="006F5AA9"/>
    <w:rsid w:val="006F7BD5"/>
    <w:rsid w:val="00703D88"/>
    <w:rsid w:val="00703E7C"/>
    <w:rsid w:val="007045BD"/>
    <w:rsid w:val="0070509A"/>
    <w:rsid w:val="00705EA2"/>
    <w:rsid w:val="00707125"/>
    <w:rsid w:val="00707C53"/>
    <w:rsid w:val="00710178"/>
    <w:rsid w:val="00711034"/>
    <w:rsid w:val="0071204E"/>
    <w:rsid w:val="0071215A"/>
    <w:rsid w:val="00714E97"/>
    <w:rsid w:val="00716B0D"/>
    <w:rsid w:val="007207A6"/>
    <w:rsid w:val="00721294"/>
    <w:rsid w:val="00721DD0"/>
    <w:rsid w:val="00721EF6"/>
    <w:rsid w:val="007242B5"/>
    <w:rsid w:val="0072485C"/>
    <w:rsid w:val="007249A3"/>
    <w:rsid w:val="00724FF0"/>
    <w:rsid w:val="007250D6"/>
    <w:rsid w:val="007255CC"/>
    <w:rsid w:val="00726163"/>
    <w:rsid w:val="007264DF"/>
    <w:rsid w:val="00726727"/>
    <w:rsid w:val="007276EF"/>
    <w:rsid w:val="0072798F"/>
    <w:rsid w:val="00727D55"/>
    <w:rsid w:val="00730463"/>
    <w:rsid w:val="007304A1"/>
    <w:rsid w:val="00730E97"/>
    <w:rsid w:val="00731C6A"/>
    <w:rsid w:val="00731DC7"/>
    <w:rsid w:val="00732E0C"/>
    <w:rsid w:val="00734737"/>
    <w:rsid w:val="00735E67"/>
    <w:rsid w:val="0073632A"/>
    <w:rsid w:val="00736950"/>
    <w:rsid w:val="00737A71"/>
    <w:rsid w:val="007403A3"/>
    <w:rsid w:val="00741103"/>
    <w:rsid w:val="00741EC4"/>
    <w:rsid w:val="00742DB1"/>
    <w:rsid w:val="007436F1"/>
    <w:rsid w:val="007455B1"/>
    <w:rsid w:val="00745627"/>
    <w:rsid w:val="007460B4"/>
    <w:rsid w:val="007465A0"/>
    <w:rsid w:val="00747755"/>
    <w:rsid w:val="0074776B"/>
    <w:rsid w:val="00747FA2"/>
    <w:rsid w:val="0075015A"/>
    <w:rsid w:val="00751028"/>
    <w:rsid w:val="007515E7"/>
    <w:rsid w:val="00751809"/>
    <w:rsid w:val="00752DA6"/>
    <w:rsid w:val="0075405B"/>
    <w:rsid w:val="007541D2"/>
    <w:rsid w:val="007550D6"/>
    <w:rsid w:val="007554BB"/>
    <w:rsid w:val="007574B4"/>
    <w:rsid w:val="007615E1"/>
    <w:rsid w:val="00762174"/>
    <w:rsid w:val="007625CC"/>
    <w:rsid w:val="0076269C"/>
    <w:rsid w:val="00762F74"/>
    <w:rsid w:val="007638A8"/>
    <w:rsid w:val="00763986"/>
    <w:rsid w:val="0076515C"/>
    <w:rsid w:val="00765515"/>
    <w:rsid w:val="00765EA7"/>
    <w:rsid w:val="00766FFF"/>
    <w:rsid w:val="00767512"/>
    <w:rsid w:val="007677C8"/>
    <w:rsid w:val="00770015"/>
    <w:rsid w:val="00770F85"/>
    <w:rsid w:val="0077117A"/>
    <w:rsid w:val="00772B56"/>
    <w:rsid w:val="00774C7C"/>
    <w:rsid w:val="007750CD"/>
    <w:rsid w:val="00775387"/>
    <w:rsid w:val="00776303"/>
    <w:rsid w:val="00781FE4"/>
    <w:rsid w:val="007837D7"/>
    <w:rsid w:val="007848BB"/>
    <w:rsid w:val="00784D07"/>
    <w:rsid w:val="00787860"/>
    <w:rsid w:val="00790339"/>
    <w:rsid w:val="007926C8"/>
    <w:rsid w:val="007929AA"/>
    <w:rsid w:val="007929B7"/>
    <w:rsid w:val="00792B1A"/>
    <w:rsid w:val="0079367F"/>
    <w:rsid w:val="0079411D"/>
    <w:rsid w:val="007956ED"/>
    <w:rsid w:val="007965E6"/>
    <w:rsid w:val="00796C2C"/>
    <w:rsid w:val="00797056"/>
    <w:rsid w:val="00797CB2"/>
    <w:rsid w:val="007A0A2A"/>
    <w:rsid w:val="007A0D56"/>
    <w:rsid w:val="007A122D"/>
    <w:rsid w:val="007A1764"/>
    <w:rsid w:val="007A2C34"/>
    <w:rsid w:val="007A3E40"/>
    <w:rsid w:val="007A4D37"/>
    <w:rsid w:val="007A50E3"/>
    <w:rsid w:val="007A5D25"/>
    <w:rsid w:val="007A6364"/>
    <w:rsid w:val="007A6BB6"/>
    <w:rsid w:val="007A6C35"/>
    <w:rsid w:val="007A7AF2"/>
    <w:rsid w:val="007A7F4F"/>
    <w:rsid w:val="007B00DB"/>
    <w:rsid w:val="007B00FD"/>
    <w:rsid w:val="007B0C54"/>
    <w:rsid w:val="007B12CE"/>
    <w:rsid w:val="007B432E"/>
    <w:rsid w:val="007B52E6"/>
    <w:rsid w:val="007B549D"/>
    <w:rsid w:val="007B5682"/>
    <w:rsid w:val="007B5902"/>
    <w:rsid w:val="007B5F8D"/>
    <w:rsid w:val="007B603D"/>
    <w:rsid w:val="007B6B88"/>
    <w:rsid w:val="007C11ED"/>
    <w:rsid w:val="007C2354"/>
    <w:rsid w:val="007C2DA3"/>
    <w:rsid w:val="007C323B"/>
    <w:rsid w:val="007C3A75"/>
    <w:rsid w:val="007C5446"/>
    <w:rsid w:val="007C6108"/>
    <w:rsid w:val="007C696A"/>
    <w:rsid w:val="007D0BB4"/>
    <w:rsid w:val="007D13A9"/>
    <w:rsid w:val="007D2113"/>
    <w:rsid w:val="007D31BA"/>
    <w:rsid w:val="007D33F6"/>
    <w:rsid w:val="007D3FD5"/>
    <w:rsid w:val="007D4914"/>
    <w:rsid w:val="007D5498"/>
    <w:rsid w:val="007D7B7B"/>
    <w:rsid w:val="007E01E9"/>
    <w:rsid w:val="007E08B0"/>
    <w:rsid w:val="007E0AE9"/>
    <w:rsid w:val="007E13EA"/>
    <w:rsid w:val="007E1DA1"/>
    <w:rsid w:val="007E20A9"/>
    <w:rsid w:val="007E22A4"/>
    <w:rsid w:val="007E5072"/>
    <w:rsid w:val="007E59AF"/>
    <w:rsid w:val="007E6262"/>
    <w:rsid w:val="007E6778"/>
    <w:rsid w:val="007E6D8E"/>
    <w:rsid w:val="007E7140"/>
    <w:rsid w:val="007E716E"/>
    <w:rsid w:val="007E73C2"/>
    <w:rsid w:val="007F04D0"/>
    <w:rsid w:val="007F09B0"/>
    <w:rsid w:val="007F0AC6"/>
    <w:rsid w:val="007F0C82"/>
    <w:rsid w:val="007F15B8"/>
    <w:rsid w:val="007F1D64"/>
    <w:rsid w:val="007F3564"/>
    <w:rsid w:val="007F3B50"/>
    <w:rsid w:val="007F3D40"/>
    <w:rsid w:val="007F4053"/>
    <w:rsid w:val="007F4180"/>
    <w:rsid w:val="007F4580"/>
    <w:rsid w:val="007F4E38"/>
    <w:rsid w:val="007F4F0E"/>
    <w:rsid w:val="007F5131"/>
    <w:rsid w:val="007F591E"/>
    <w:rsid w:val="007F6285"/>
    <w:rsid w:val="007F7451"/>
    <w:rsid w:val="007F792B"/>
    <w:rsid w:val="008009A1"/>
    <w:rsid w:val="00800BE8"/>
    <w:rsid w:val="00800E1D"/>
    <w:rsid w:val="0080132A"/>
    <w:rsid w:val="008016C9"/>
    <w:rsid w:val="00802141"/>
    <w:rsid w:val="00803F9C"/>
    <w:rsid w:val="008050F0"/>
    <w:rsid w:val="00805E84"/>
    <w:rsid w:val="00806825"/>
    <w:rsid w:val="0080761D"/>
    <w:rsid w:val="008116DC"/>
    <w:rsid w:val="00811BD1"/>
    <w:rsid w:val="008138F9"/>
    <w:rsid w:val="00813BD7"/>
    <w:rsid w:val="0081403B"/>
    <w:rsid w:val="00815049"/>
    <w:rsid w:val="008156C8"/>
    <w:rsid w:val="008164F7"/>
    <w:rsid w:val="00816BF5"/>
    <w:rsid w:val="00821984"/>
    <w:rsid w:val="00823190"/>
    <w:rsid w:val="00823D50"/>
    <w:rsid w:val="00823FA8"/>
    <w:rsid w:val="008252DA"/>
    <w:rsid w:val="0082576C"/>
    <w:rsid w:val="00825ED2"/>
    <w:rsid w:val="008269E9"/>
    <w:rsid w:val="0082759F"/>
    <w:rsid w:val="00830106"/>
    <w:rsid w:val="008313FD"/>
    <w:rsid w:val="00831A2F"/>
    <w:rsid w:val="00831FBE"/>
    <w:rsid w:val="00832363"/>
    <w:rsid w:val="00832AE0"/>
    <w:rsid w:val="00832BD9"/>
    <w:rsid w:val="00832D32"/>
    <w:rsid w:val="00833017"/>
    <w:rsid w:val="00834883"/>
    <w:rsid w:val="00834A99"/>
    <w:rsid w:val="00834BCF"/>
    <w:rsid w:val="00836A1F"/>
    <w:rsid w:val="00837266"/>
    <w:rsid w:val="00840140"/>
    <w:rsid w:val="0084071C"/>
    <w:rsid w:val="008408DC"/>
    <w:rsid w:val="00840C54"/>
    <w:rsid w:val="00840E03"/>
    <w:rsid w:val="00842673"/>
    <w:rsid w:val="0084268A"/>
    <w:rsid w:val="00843916"/>
    <w:rsid w:val="008441CB"/>
    <w:rsid w:val="00844576"/>
    <w:rsid w:val="00845443"/>
    <w:rsid w:val="008511E7"/>
    <w:rsid w:val="00851A02"/>
    <w:rsid w:val="00851AD4"/>
    <w:rsid w:val="008524B1"/>
    <w:rsid w:val="008534CD"/>
    <w:rsid w:val="00853811"/>
    <w:rsid w:val="008544F9"/>
    <w:rsid w:val="00860956"/>
    <w:rsid w:val="00861C9B"/>
    <w:rsid w:val="00861F8A"/>
    <w:rsid w:val="008625AC"/>
    <w:rsid w:val="00862C2E"/>
    <w:rsid w:val="00863B95"/>
    <w:rsid w:val="00864679"/>
    <w:rsid w:val="00864DF3"/>
    <w:rsid w:val="00865483"/>
    <w:rsid w:val="008657F6"/>
    <w:rsid w:val="0086585C"/>
    <w:rsid w:val="00865CC0"/>
    <w:rsid w:val="00867CDF"/>
    <w:rsid w:val="00870AEF"/>
    <w:rsid w:val="008712B9"/>
    <w:rsid w:val="008730BD"/>
    <w:rsid w:val="00873282"/>
    <w:rsid w:val="008737F9"/>
    <w:rsid w:val="00874080"/>
    <w:rsid w:val="00875C9F"/>
    <w:rsid w:val="008763A8"/>
    <w:rsid w:val="008763BF"/>
    <w:rsid w:val="0087687A"/>
    <w:rsid w:val="00877778"/>
    <w:rsid w:val="00877A7B"/>
    <w:rsid w:val="00877DF1"/>
    <w:rsid w:val="00880379"/>
    <w:rsid w:val="00880474"/>
    <w:rsid w:val="008804FF"/>
    <w:rsid w:val="00880C8A"/>
    <w:rsid w:val="00881E25"/>
    <w:rsid w:val="00881F39"/>
    <w:rsid w:val="00882C81"/>
    <w:rsid w:val="00883F7C"/>
    <w:rsid w:val="008840CA"/>
    <w:rsid w:val="00884264"/>
    <w:rsid w:val="00884561"/>
    <w:rsid w:val="00884A5D"/>
    <w:rsid w:val="0088517F"/>
    <w:rsid w:val="0088586F"/>
    <w:rsid w:val="0088606C"/>
    <w:rsid w:val="00886964"/>
    <w:rsid w:val="00886D82"/>
    <w:rsid w:val="0088771E"/>
    <w:rsid w:val="00887EEA"/>
    <w:rsid w:val="00890273"/>
    <w:rsid w:val="00890E83"/>
    <w:rsid w:val="00891091"/>
    <w:rsid w:val="0089140F"/>
    <w:rsid w:val="008918CD"/>
    <w:rsid w:val="00892242"/>
    <w:rsid w:val="0089270D"/>
    <w:rsid w:val="0089324C"/>
    <w:rsid w:val="00893A5F"/>
    <w:rsid w:val="008953EC"/>
    <w:rsid w:val="0089573E"/>
    <w:rsid w:val="008978FA"/>
    <w:rsid w:val="008A0F7E"/>
    <w:rsid w:val="008A1F8A"/>
    <w:rsid w:val="008A2095"/>
    <w:rsid w:val="008A4E86"/>
    <w:rsid w:val="008A519B"/>
    <w:rsid w:val="008A7345"/>
    <w:rsid w:val="008A7FF7"/>
    <w:rsid w:val="008B019E"/>
    <w:rsid w:val="008B0979"/>
    <w:rsid w:val="008B3674"/>
    <w:rsid w:val="008B47AF"/>
    <w:rsid w:val="008B4A11"/>
    <w:rsid w:val="008B53D4"/>
    <w:rsid w:val="008B5EDF"/>
    <w:rsid w:val="008B5F60"/>
    <w:rsid w:val="008B6B58"/>
    <w:rsid w:val="008B7A3D"/>
    <w:rsid w:val="008B7B72"/>
    <w:rsid w:val="008C0F63"/>
    <w:rsid w:val="008C2460"/>
    <w:rsid w:val="008C25F2"/>
    <w:rsid w:val="008C4FD1"/>
    <w:rsid w:val="008C567A"/>
    <w:rsid w:val="008C5983"/>
    <w:rsid w:val="008C5FCD"/>
    <w:rsid w:val="008C76C2"/>
    <w:rsid w:val="008D0993"/>
    <w:rsid w:val="008D1A36"/>
    <w:rsid w:val="008D25A9"/>
    <w:rsid w:val="008D2CD3"/>
    <w:rsid w:val="008D3739"/>
    <w:rsid w:val="008D496F"/>
    <w:rsid w:val="008D4A0B"/>
    <w:rsid w:val="008D556A"/>
    <w:rsid w:val="008D58A3"/>
    <w:rsid w:val="008D5A58"/>
    <w:rsid w:val="008D5AC4"/>
    <w:rsid w:val="008D5EE1"/>
    <w:rsid w:val="008E0C22"/>
    <w:rsid w:val="008E17F5"/>
    <w:rsid w:val="008E1F5C"/>
    <w:rsid w:val="008E2D46"/>
    <w:rsid w:val="008E2DCB"/>
    <w:rsid w:val="008E46A4"/>
    <w:rsid w:val="008E4F60"/>
    <w:rsid w:val="008E7D4C"/>
    <w:rsid w:val="008F036C"/>
    <w:rsid w:val="008F15AE"/>
    <w:rsid w:val="008F55D5"/>
    <w:rsid w:val="008F64AB"/>
    <w:rsid w:val="008F6CEC"/>
    <w:rsid w:val="00900F50"/>
    <w:rsid w:val="0090153F"/>
    <w:rsid w:val="00901619"/>
    <w:rsid w:val="00902344"/>
    <w:rsid w:val="0090314A"/>
    <w:rsid w:val="00903476"/>
    <w:rsid w:val="00903E5E"/>
    <w:rsid w:val="00903FC8"/>
    <w:rsid w:val="00904604"/>
    <w:rsid w:val="00904EE8"/>
    <w:rsid w:val="009051CE"/>
    <w:rsid w:val="00906CBA"/>
    <w:rsid w:val="00907972"/>
    <w:rsid w:val="00910310"/>
    <w:rsid w:val="0091180C"/>
    <w:rsid w:val="0091201A"/>
    <w:rsid w:val="009126D7"/>
    <w:rsid w:val="00912B5A"/>
    <w:rsid w:val="0091416E"/>
    <w:rsid w:val="00914923"/>
    <w:rsid w:val="00914A70"/>
    <w:rsid w:val="00915490"/>
    <w:rsid w:val="00915DAD"/>
    <w:rsid w:val="00916F63"/>
    <w:rsid w:val="00920860"/>
    <w:rsid w:val="00921217"/>
    <w:rsid w:val="009223FD"/>
    <w:rsid w:val="00922E1C"/>
    <w:rsid w:val="00924695"/>
    <w:rsid w:val="0092675E"/>
    <w:rsid w:val="0092690C"/>
    <w:rsid w:val="00927284"/>
    <w:rsid w:val="009313C3"/>
    <w:rsid w:val="009315B1"/>
    <w:rsid w:val="0093199E"/>
    <w:rsid w:val="00931D88"/>
    <w:rsid w:val="00932A50"/>
    <w:rsid w:val="00932B2C"/>
    <w:rsid w:val="00933383"/>
    <w:rsid w:val="0093436C"/>
    <w:rsid w:val="00934D24"/>
    <w:rsid w:val="00934F45"/>
    <w:rsid w:val="00935E2D"/>
    <w:rsid w:val="0093681F"/>
    <w:rsid w:val="00937914"/>
    <w:rsid w:val="00937AEB"/>
    <w:rsid w:val="009413A3"/>
    <w:rsid w:val="0094164F"/>
    <w:rsid w:val="00941B88"/>
    <w:rsid w:val="00941D64"/>
    <w:rsid w:val="009423D4"/>
    <w:rsid w:val="00942785"/>
    <w:rsid w:val="00943357"/>
    <w:rsid w:val="009463E6"/>
    <w:rsid w:val="009465C9"/>
    <w:rsid w:val="00947156"/>
    <w:rsid w:val="00947439"/>
    <w:rsid w:val="00947E46"/>
    <w:rsid w:val="0095074B"/>
    <w:rsid w:val="0095134E"/>
    <w:rsid w:val="00951882"/>
    <w:rsid w:val="00951D80"/>
    <w:rsid w:val="009526AA"/>
    <w:rsid w:val="00953942"/>
    <w:rsid w:val="00955394"/>
    <w:rsid w:val="009553D6"/>
    <w:rsid w:val="00955704"/>
    <w:rsid w:val="00956435"/>
    <w:rsid w:val="00956E26"/>
    <w:rsid w:val="009606EC"/>
    <w:rsid w:val="009609CB"/>
    <w:rsid w:val="00961A5E"/>
    <w:rsid w:val="009631E5"/>
    <w:rsid w:val="00963D28"/>
    <w:rsid w:val="00964434"/>
    <w:rsid w:val="00964D5D"/>
    <w:rsid w:val="00965784"/>
    <w:rsid w:val="00965B7F"/>
    <w:rsid w:val="00966552"/>
    <w:rsid w:val="00967718"/>
    <w:rsid w:val="00967BEC"/>
    <w:rsid w:val="00967EA0"/>
    <w:rsid w:val="009706E7"/>
    <w:rsid w:val="00971E39"/>
    <w:rsid w:val="00972588"/>
    <w:rsid w:val="00972CD2"/>
    <w:rsid w:val="00973787"/>
    <w:rsid w:val="00974114"/>
    <w:rsid w:val="009751AF"/>
    <w:rsid w:val="00975B48"/>
    <w:rsid w:val="00975E64"/>
    <w:rsid w:val="0097602E"/>
    <w:rsid w:val="00976392"/>
    <w:rsid w:val="00976953"/>
    <w:rsid w:val="00976A9B"/>
    <w:rsid w:val="00976B9C"/>
    <w:rsid w:val="00977190"/>
    <w:rsid w:val="009800A6"/>
    <w:rsid w:val="00980399"/>
    <w:rsid w:val="009809D4"/>
    <w:rsid w:val="00980A1A"/>
    <w:rsid w:val="00981A4A"/>
    <w:rsid w:val="0098206E"/>
    <w:rsid w:val="00983676"/>
    <w:rsid w:val="00984DC7"/>
    <w:rsid w:val="00985830"/>
    <w:rsid w:val="009858EC"/>
    <w:rsid w:val="00985E8A"/>
    <w:rsid w:val="009862CC"/>
    <w:rsid w:val="00987ABC"/>
    <w:rsid w:val="009904A0"/>
    <w:rsid w:val="009915D5"/>
    <w:rsid w:val="00991C68"/>
    <w:rsid w:val="009938A2"/>
    <w:rsid w:val="009938C0"/>
    <w:rsid w:val="00993F51"/>
    <w:rsid w:val="009944B9"/>
    <w:rsid w:val="00995921"/>
    <w:rsid w:val="00996309"/>
    <w:rsid w:val="0099663A"/>
    <w:rsid w:val="00996A6D"/>
    <w:rsid w:val="00997A68"/>
    <w:rsid w:val="00997B82"/>
    <w:rsid w:val="00997C8F"/>
    <w:rsid w:val="00997F65"/>
    <w:rsid w:val="009A0B80"/>
    <w:rsid w:val="009A0CCC"/>
    <w:rsid w:val="009A131E"/>
    <w:rsid w:val="009A1A4F"/>
    <w:rsid w:val="009A404F"/>
    <w:rsid w:val="009A5CF2"/>
    <w:rsid w:val="009A7B73"/>
    <w:rsid w:val="009B00A3"/>
    <w:rsid w:val="009B1257"/>
    <w:rsid w:val="009B2850"/>
    <w:rsid w:val="009B2E13"/>
    <w:rsid w:val="009B302F"/>
    <w:rsid w:val="009B458B"/>
    <w:rsid w:val="009B569B"/>
    <w:rsid w:val="009B58A7"/>
    <w:rsid w:val="009B5E4E"/>
    <w:rsid w:val="009B6A82"/>
    <w:rsid w:val="009B7702"/>
    <w:rsid w:val="009C0818"/>
    <w:rsid w:val="009C0845"/>
    <w:rsid w:val="009C0EE5"/>
    <w:rsid w:val="009C113D"/>
    <w:rsid w:val="009C12DA"/>
    <w:rsid w:val="009C1A6A"/>
    <w:rsid w:val="009C4476"/>
    <w:rsid w:val="009C46FA"/>
    <w:rsid w:val="009C57F5"/>
    <w:rsid w:val="009C6C47"/>
    <w:rsid w:val="009C6D7E"/>
    <w:rsid w:val="009C6DC0"/>
    <w:rsid w:val="009C72A1"/>
    <w:rsid w:val="009C7575"/>
    <w:rsid w:val="009C7A27"/>
    <w:rsid w:val="009D037D"/>
    <w:rsid w:val="009D05A4"/>
    <w:rsid w:val="009D0833"/>
    <w:rsid w:val="009D102E"/>
    <w:rsid w:val="009D2053"/>
    <w:rsid w:val="009D331B"/>
    <w:rsid w:val="009D3CC5"/>
    <w:rsid w:val="009D5AAE"/>
    <w:rsid w:val="009D62A7"/>
    <w:rsid w:val="009D71C5"/>
    <w:rsid w:val="009D770F"/>
    <w:rsid w:val="009E0FAE"/>
    <w:rsid w:val="009E30FE"/>
    <w:rsid w:val="009E31F1"/>
    <w:rsid w:val="009E3602"/>
    <w:rsid w:val="009E3648"/>
    <w:rsid w:val="009E4431"/>
    <w:rsid w:val="009E48BF"/>
    <w:rsid w:val="009E4B32"/>
    <w:rsid w:val="009E4C95"/>
    <w:rsid w:val="009E4CB4"/>
    <w:rsid w:val="009E5990"/>
    <w:rsid w:val="009F035F"/>
    <w:rsid w:val="009F10BF"/>
    <w:rsid w:val="009F1F6B"/>
    <w:rsid w:val="009F229C"/>
    <w:rsid w:val="009F2BAF"/>
    <w:rsid w:val="009F5816"/>
    <w:rsid w:val="009F5D9E"/>
    <w:rsid w:val="009F7F99"/>
    <w:rsid w:val="00A00AE4"/>
    <w:rsid w:val="00A00EA2"/>
    <w:rsid w:val="00A014F9"/>
    <w:rsid w:val="00A01E92"/>
    <w:rsid w:val="00A02EDA"/>
    <w:rsid w:val="00A0482C"/>
    <w:rsid w:val="00A04CE7"/>
    <w:rsid w:val="00A05ACA"/>
    <w:rsid w:val="00A0624B"/>
    <w:rsid w:val="00A06ACE"/>
    <w:rsid w:val="00A06EEE"/>
    <w:rsid w:val="00A07203"/>
    <w:rsid w:val="00A105EA"/>
    <w:rsid w:val="00A130B4"/>
    <w:rsid w:val="00A14411"/>
    <w:rsid w:val="00A144AE"/>
    <w:rsid w:val="00A1526E"/>
    <w:rsid w:val="00A1588A"/>
    <w:rsid w:val="00A17D92"/>
    <w:rsid w:val="00A2021C"/>
    <w:rsid w:val="00A2032E"/>
    <w:rsid w:val="00A20786"/>
    <w:rsid w:val="00A231B0"/>
    <w:rsid w:val="00A231D1"/>
    <w:rsid w:val="00A2388C"/>
    <w:rsid w:val="00A2457D"/>
    <w:rsid w:val="00A247F5"/>
    <w:rsid w:val="00A26741"/>
    <w:rsid w:val="00A272EA"/>
    <w:rsid w:val="00A307A2"/>
    <w:rsid w:val="00A309D9"/>
    <w:rsid w:val="00A30B28"/>
    <w:rsid w:val="00A30D05"/>
    <w:rsid w:val="00A31267"/>
    <w:rsid w:val="00A31727"/>
    <w:rsid w:val="00A31951"/>
    <w:rsid w:val="00A319F3"/>
    <w:rsid w:val="00A31D87"/>
    <w:rsid w:val="00A3395A"/>
    <w:rsid w:val="00A3461F"/>
    <w:rsid w:val="00A34F6A"/>
    <w:rsid w:val="00A35B10"/>
    <w:rsid w:val="00A35E3D"/>
    <w:rsid w:val="00A365EB"/>
    <w:rsid w:val="00A3686F"/>
    <w:rsid w:val="00A4009A"/>
    <w:rsid w:val="00A40B22"/>
    <w:rsid w:val="00A42471"/>
    <w:rsid w:val="00A44D63"/>
    <w:rsid w:val="00A4515F"/>
    <w:rsid w:val="00A455AA"/>
    <w:rsid w:val="00A460F2"/>
    <w:rsid w:val="00A46267"/>
    <w:rsid w:val="00A47936"/>
    <w:rsid w:val="00A50815"/>
    <w:rsid w:val="00A513B9"/>
    <w:rsid w:val="00A51B88"/>
    <w:rsid w:val="00A528A0"/>
    <w:rsid w:val="00A52FC9"/>
    <w:rsid w:val="00A531EA"/>
    <w:rsid w:val="00A53EE3"/>
    <w:rsid w:val="00A53F85"/>
    <w:rsid w:val="00A5440A"/>
    <w:rsid w:val="00A546CF"/>
    <w:rsid w:val="00A55254"/>
    <w:rsid w:val="00A558F9"/>
    <w:rsid w:val="00A56357"/>
    <w:rsid w:val="00A56665"/>
    <w:rsid w:val="00A56746"/>
    <w:rsid w:val="00A56EAC"/>
    <w:rsid w:val="00A57E4D"/>
    <w:rsid w:val="00A57F71"/>
    <w:rsid w:val="00A6042D"/>
    <w:rsid w:val="00A607EB"/>
    <w:rsid w:val="00A60C7C"/>
    <w:rsid w:val="00A62D9C"/>
    <w:rsid w:val="00A636FE"/>
    <w:rsid w:val="00A63A6E"/>
    <w:rsid w:val="00A64EEF"/>
    <w:rsid w:val="00A650B2"/>
    <w:rsid w:val="00A6533E"/>
    <w:rsid w:val="00A65707"/>
    <w:rsid w:val="00A669D2"/>
    <w:rsid w:val="00A67518"/>
    <w:rsid w:val="00A705DC"/>
    <w:rsid w:val="00A70A89"/>
    <w:rsid w:val="00A718EF"/>
    <w:rsid w:val="00A71EF8"/>
    <w:rsid w:val="00A72509"/>
    <w:rsid w:val="00A7332D"/>
    <w:rsid w:val="00A73C73"/>
    <w:rsid w:val="00A7530C"/>
    <w:rsid w:val="00A759B7"/>
    <w:rsid w:val="00A75B73"/>
    <w:rsid w:val="00A75DB4"/>
    <w:rsid w:val="00A813B0"/>
    <w:rsid w:val="00A81830"/>
    <w:rsid w:val="00A82052"/>
    <w:rsid w:val="00A821DF"/>
    <w:rsid w:val="00A829F2"/>
    <w:rsid w:val="00A82E93"/>
    <w:rsid w:val="00A8377A"/>
    <w:rsid w:val="00A83B39"/>
    <w:rsid w:val="00A84236"/>
    <w:rsid w:val="00A84FC2"/>
    <w:rsid w:val="00A862DA"/>
    <w:rsid w:val="00A87764"/>
    <w:rsid w:val="00A904D9"/>
    <w:rsid w:val="00A916A7"/>
    <w:rsid w:val="00A9284F"/>
    <w:rsid w:val="00A92B17"/>
    <w:rsid w:val="00A95CAD"/>
    <w:rsid w:val="00A95CBF"/>
    <w:rsid w:val="00AA0FB5"/>
    <w:rsid w:val="00AA1841"/>
    <w:rsid w:val="00AA19F7"/>
    <w:rsid w:val="00AA1B04"/>
    <w:rsid w:val="00AA1B15"/>
    <w:rsid w:val="00AA29F5"/>
    <w:rsid w:val="00AA35F6"/>
    <w:rsid w:val="00AA3D2F"/>
    <w:rsid w:val="00AA3D68"/>
    <w:rsid w:val="00AA4E5F"/>
    <w:rsid w:val="00AA59E0"/>
    <w:rsid w:val="00AA5A38"/>
    <w:rsid w:val="00AA6347"/>
    <w:rsid w:val="00AA73BE"/>
    <w:rsid w:val="00AB0927"/>
    <w:rsid w:val="00AB1BC6"/>
    <w:rsid w:val="00AB1FC4"/>
    <w:rsid w:val="00AB4E28"/>
    <w:rsid w:val="00AB6702"/>
    <w:rsid w:val="00AB74CF"/>
    <w:rsid w:val="00AC0AA2"/>
    <w:rsid w:val="00AC1EC6"/>
    <w:rsid w:val="00AC312A"/>
    <w:rsid w:val="00AC32A2"/>
    <w:rsid w:val="00AC3BB3"/>
    <w:rsid w:val="00AC3EBC"/>
    <w:rsid w:val="00AC414E"/>
    <w:rsid w:val="00AC41F6"/>
    <w:rsid w:val="00AC4563"/>
    <w:rsid w:val="00AC5A8C"/>
    <w:rsid w:val="00AC729E"/>
    <w:rsid w:val="00AC7574"/>
    <w:rsid w:val="00AC7F70"/>
    <w:rsid w:val="00AD089A"/>
    <w:rsid w:val="00AD1335"/>
    <w:rsid w:val="00AD164F"/>
    <w:rsid w:val="00AD1A3D"/>
    <w:rsid w:val="00AD1F24"/>
    <w:rsid w:val="00AD2B6B"/>
    <w:rsid w:val="00AD2F16"/>
    <w:rsid w:val="00AD30D8"/>
    <w:rsid w:val="00AD4A79"/>
    <w:rsid w:val="00AD5668"/>
    <w:rsid w:val="00AD5A73"/>
    <w:rsid w:val="00AD5C90"/>
    <w:rsid w:val="00AD75FC"/>
    <w:rsid w:val="00AE03B9"/>
    <w:rsid w:val="00AE0423"/>
    <w:rsid w:val="00AE0A03"/>
    <w:rsid w:val="00AE19C4"/>
    <w:rsid w:val="00AE1EEB"/>
    <w:rsid w:val="00AE2A7D"/>
    <w:rsid w:val="00AE3BC0"/>
    <w:rsid w:val="00AE43C9"/>
    <w:rsid w:val="00AE4AF3"/>
    <w:rsid w:val="00AE4BD1"/>
    <w:rsid w:val="00AE59D7"/>
    <w:rsid w:val="00AF0A0D"/>
    <w:rsid w:val="00AF0D43"/>
    <w:rsid w:val="00AF1B1C"/>
    <w:rsid w:val="00AF1B75"/>
    <w:rsid w:val="00AF2854"/>
    <w:rsid w:val="00AF34C4"/>
    <w:rsid w:val="00AF386B"/>
    <w:rsid w:val="00AF49B0"/>
    <w:rsid w:val="00AF6C56"/>
    <w:rsid w:val="00B01F74"/>
    <w:rsid w:val="00B03128"/>
    <w:rsid w:val="00B03C45"/>
    <w:rsid w:val="00B03EE2"/>
    <w:rsid w:val="00B0492C"/>
    <w:rsid w:val="00B04A21"/>
    <w:rsid w:val="00B04E60"/>
    <w:rsid w:val="00B05B61"/>
    <w:rsid w:val="00B07AA9"/>
    <w:rsid w:val="00B07F3B"/>
    <w:rsid w:val="00B10A6E"/>
    <w:rsid w:val="00B113D9"/>
    <w:rsid w:val="00B12A64"/>
    <w:rsid w:val="00B138CB"/>
    <w:rsid w:val="00B13DBC"/>
    <w:rsid w:val="00B14BAC"/>
    <w:rsid w:val="00B154AA"/>
    <w:rsid w:val="00B17EB6"/>
    <w:rsid w:val="00B20F68"/>
    <w:rsid w:val="00B2112F"/>
    <w:rsid w:val="00B2123E"/>
    <w:rsid w:val="00B21594"/>
    <w:rsid w:val="00B221FB"/>
    <w:rsid w:val="00B225B3"/>
    <w:rsid w:val="00B23090"/>
    <w:rsid w:val="00B232A5"/>
    <w:rsid w:val="00B23894"/>
    <w:rsid w:val="00B259AD"/>
    <w:rsid w:val="00B25B9F"/>
    <w:rsid w:val="00B26F57"/>
    <w:rsid w:val="00B275FA"/>
    <w:rsid w:val="00B3085D"/>
    <w:rsid w:val="00B31469"/>
    <w:rsid w:val="00B331D6"/>
    <w:rsid w:val="00B3396F"/>
    <w:rsid w:val="00B344D6"/>
    <w:rsid w:val="00B34A9C"/>
    <w:rsid w:val="00B358C4"/>
    <w:rsid w:val="00B37A85"/>
    <w:rsid w:val="00B37B2F"/>
    <w:rsid w:val="00B37DA5"/>
    <w:rsid w:val="00B400B4"/>
    <w:rsid w:val="00B4038D"/>
    <w:rsid w:val="00B40BE9"/>
    <w:rsid w:val="00B40C8E"/>
    <w:rsid w:val="00B40EA1"/>
    <w:rsid w:val="00B41DA1"/>
    <w:rsid w:val="00B421D4"/>
    <w:rsid w:val="00B42285"/>
    <w:rsid w:val="00B428AD"/>
    <w:rsid w:val="00B43402"/>
    <w:rsid w:val="00B4419D"/>
    <w:rsid w:val="00B44267"/>
    <w:rsid w:val="00B44E0E"/>
    <w:rsid w:val="00B456D1"/>
    <w:rsid w:val="00B4665C"/>
    <w:rsid w:val="00B47358"/>
    <w:rsid w:val="00B5005E"/>
    <w:rsid w:val="00B50EA7"/>
    <w:rsid w:val="00B516D8"/>
    <w:rsid w:val="00B52ACE"/>
    <w:rsid w:val="00B544A2"/>
    <w:rsid w:val="00B55B13"/>
    <w:rsid w:val="00B56B20"/>
    <w:rsid w:val="00B56E4C"/>
    <w:rsid w:val="00B57210"/>
    <w:rsid w:val="00B57483"/>
    <w:rsid w:val="00B606FA"/>
    <w:rsid w:val="00B6134E"/>
    <w:rsid w:val="00B61B05"/>
    <w:rsid w:val="00B62351"/>
    <w:rsid w:val="00B629C7"/>
    <w:rsid w:val="00B6335B"/>
    <w:rsid w:val="00B642A9"/>
    <w:rsid w:val="00B65CF4"/>
    <w:rsid w:val="00B66493"/>
    <w:rsid w:val="00B664A1"/>
    <w:rsid w:val="00B66C5E"/>
    <w:rsid w:val="00B67312"/>
    <w:rsid w:val="00B7012D"/>
    <w:rsid w:val="00B7032F"/>
    <w:rsid w:val="00B70A23"/>
    <w:rsid w:val="00B7210B"/>
    <w:rsid w:val="00B726D3"/>
    <w:rsid w:val="00B73E2A"/>
    <w:rsid w:val="00B7442B"/>
    <w:rsid w:val="00B744AF"/>
    <w:rsid w:val="00B744D2"/>
    <w:rsid w:val="00B7475F"/>
    <w:rsid w:val="00B754B9"/>
    <w:rsid w:val="00B75541"/>
    <w:rsid w:val="00B75714"/>
    <w:rsid w:val="00B75E2A"/>
    <w:rsid w:val="00B7642E"/>
    <w:rsid w:val="00B76E9B"/>
    <w:rsid w:val="00B770F0"/>
    <w:rsid w:val="00B81C7A"/>
    <w:rsid w:val="00B829FC"/>
    <w:rsid w:val="00B85814"/>
    <w:rsid w:val="00B86616"/>
    <w:rsid w:val="00B87085"/>
    <w:rsid w:val="00B8727B"/>
    <w:rsid w:val="00B9141B"/>
    <w:rsid w:val="00B91F88"/>
    <w:rsid w:val="00B92915"/>
    <w:rsid w:val="00B9296D"/>
    <w:rsid w:val="00B92D6C"/>
    <w:rsid w:val="00B93076"/>
    <w:rsid w:val="00B930F5"/>
    <w:rsid w:val="00B931FB"/>
    <w:rsid w:val="00B93FCE"/>
    <w:rsid w:val="00B9539A"/>
    <w:rsid w:val="00B973EB"/>
    <w:rsid w:val="00B97A41"/>
    <w:rsid w:val="00BA08EE"/>
    <w:rsid w:val="00BA2816"/>
    <w:rsid w:val="00BA3094"/>
    <w:rsid w:val="00BA4D5E"/>
    <w:rsid w:val="00BA72A5"/>
    <w:rsid w:val="00BB09F4"/>
    <w:rsid w:val="00BB1168"/>
    <w:rsid w:val="00BB246D"/>
    <w:rsid w:val="00BB29E1"/>
    <w:rsid w:val="00BB3608"/>
    <w:rsid w:val="00BB383B"/>
    <w:rsid w:val="00BB6CBC"/>
    <w:rsid w:val="00BC00F7"/>
    <w:rsid w:val="00BC1E1F"/>
    <w:rsid w:val="00BC3749"/>
    <w:rsid w:val="00BC4630"/>
    <w:rsid w:val="00BC6589"/>
    <w:rsid w:val="00BC6ED5"/>
    <w:rsid w:val="00BC704A"/>
    <w:rsid w:val="00BC7516"/>
    <w:rsid w:val="00BD0C6E"/>
    <w:rsid w:val="00BD1D2A"/>
    <w:rsid w:val="00BD3178"/>
    <w:rsid w:val="00BD3457"/>
    <w:rsid w:val="00BD38D7"/>
    <w:rsid w:val="00BD46FD"/>
    <w:rsid w:val="00BD66B7"/>
    <w:rsid w:val="00BD6796"/>
    <w:rsid w:val="00BD7C4E"/>
    <w:rsid w:val="00BE017F"/>
    <w:rsid w:val="00BE07D4"/>
    <w:rsid w:val="00BE1381"/>
    <w:rsid w:val="00BE1A0A"/>
    <w:rsid w:val="00BE1A8F"/>
    <w:rsid w:val="00BE21E8"/>
    <w:rsid w:val="00BE30FE"/>
    <w:rsid w:val="00BE4B87"/>
    <w:rsid w:val="00BE5DA3"/>
    <w:rsid w:val="00BE6EC4"/>
    <w:rsid w:val="00BE6F84"/>
    <w:rsid w:val="00BE7DE5"/>
    <w:rsid w:val="00BF012A"/>
    <w:rsid w:val="00BF0A69"/>
    <w:rsid w:val="00BF1877"/>
    <w:rsid w:val="00BF3422"/>
    <w:rsid w:val="00BF3BC7"/>
    <w:rsid w:val="00BF4771"/>
    <w:rsid w:val="00BF532C"/>
    <w:rsid w:val="00BF5894"/>
    <w:rsid w:val="00BF60BD"/>
    <w:rsid w:val="00BF6D45"/>
    <w:rsid w:val="00BF6EAE"/>
    <w:rsid w:val="00BF6FF8"/>
    <w:rsid w:val="00BF7104"/>
    <w:rsid w:val="00C00D45"/>
    <w:rsid w:val="00C0105A"/>
    <w:rsid w:val="00C014DA"/>
    <w:rsid w:val="00C01B3F"/>
    <w:rsid w:val="00C01E71"/>
    <w:rsid w:val="00C0202C"/>
    <w:rsid w:val="00C02A76"/>
    <w:rsid w:val="00C044B2"/>
    <w:rsid w:val="00C0496F"/>
    <w:rsid w:val="00C050C2"/>
    <w:rsid w:val="00C051F6"/>
    <w:rsid w:val="00C056A8"/>
    <w:rsid w:val="00C057AB"/>
    <w:rsid w:val="00C06A3E"/>
    <w:rsid w:val="00C12106"/>
    <w:rsid w:val="00C12A16"/>
    <w:rsid w:val="00C13C79"/>
    <w:rsid w:val="00C143E3"/>
    <w:rsid w:val="00C14A21"/>
    <w:rsid w:val="00C15DFA"/>
    <w:rsid w:val="00C16C31"/>
    <w:rsid w:val="00C1701D"/>
    <w:rsid w:val="00C17D7F"/>
    <w:rsid w:val="00C17E64"/>
    <w:rsid w:val="00C200F8"/>
    <w:rsid w:val="00C20BC9"/>
    <w:rsid w:val="00C21990"/>
    <w:rsid w:val="00C21AED"/>
    <w:rsid w:val="00C21B6B"/>
    <w:rsid w:val="00C22656"/>
    <w:rsid w:val="00C22D49"/>
    <w:rsid w:val="00C266CF"/>
    <w:rsid w:val="00C26D81"/>
    <w:rsid w:val="00C27AAA"/>
    <w:rsid w:val="00C30000"/>
    <w:rsid w:val="00C3012B"/>
    <w:rsid w:val="00C32133"/>
    <w:rsid w:val="00C32524"/>
    <w:rsid w:val="00C33439"/>
    <w:rsid w:val="00C34E3E"/>
    <w:rsid w:val="00C34EBE"/>
    <w:rsid w:val="00C3548B"/>
    <w:rsid w:val="00C37C1E"/>
    <w:rsid w:val="00C400B0"/>
    <w:rsid w:val="00C41F9B"/>
    <w:rsid w:val="00C421FF"/>
    <w:rsid w:val="00C4423E"/>
    <w:rsid w:val="00C46BAF"/>
    <w:rsid w:val="00C47073"/>
    <w:rsid w:val="00C4744B"/>
    <w:rsid w:val="00C5081B"/>
    <w:rsid w:val="00C51315"/>
    <w:rsid w:val="00C5210C"/>
    <w:rsid w:val="00C53328"/>
    <w:rsid w:val="00C53412"/>
    <w:rsid w:val="00C53D58"/>
    <w:rsid w:val="00C555DA"/>
    <w:rsid w:val="00C55C06"/>
    <w:rsid w:val="00C56898"/>
    <w:rsid w:val="00C57940"/>
    <w:rsid w:val="00C579A5"/>
    <w:rsid w:val="00C60128"/>
    <w:rsid w:val="00C634B0"/>
    <w:rsid w:val="00C639FD"/>
    <w:rsid w:val="00C63B01"/>
    <w:rsid w:val="00C65233"/>
    <w:rsid w:val="00C655BE"/>
    <w:rsid w:val="00C65830"/>
    <w:rsid w:val="00C66FAA"/>
    <w:rsid w:val="00C67429"/>
    <w:rsid w:val="00C70817"/>
    <w:rsid w:val="00C729E5"/>
    <w:rsid w:val="00C74206"/>
    <w:rsid w:val="00C74B27"/>
    <w:rsid w:val="00C75D14"/>
    <w:rsid w:val="00C769B2"/>
    <w:rsid w:val="00C76C59"/>
    <w:rsid w:val="00C77084"/>
    <w:rsid w:val="00C80067"/>
    <w:rsid w:val="00C817A6"/>
    <w:rsid w:val="00C81F11"/>
    <w:rsid w:val="00C82538"/>
    <w:rsid w:val="00C82A3E"/>
    <w:rsid w:val="00C84E9C"/>
    <w:rsid w:val="00C8618D"/>
    <w:rsid w:val="00C8756D"/>
    <w:rsid w:val="00C87CB6"/>
    <w:rsid w:val="00C9016F"/>
    <w:rsid w:val="00C90852"/>
    <w:rsid w:val="00C90F0B"/>
    <w:rsid w:val="00C9249A"/>
    <w:rsid w:val="00C92B82"/>
    <w:rsid w:val="00C93853"/>
    <w:rsid w:val="00C951B2"/>
    <w:rsid w:val="00C95945"/>
    <w:rsid w:val="00C95B65"/>
    <w:rsid w:val="00C96377"/>
    <w:rsid w:val="00C96684"/>
    <w:rsid w:val="00C96C5A"/>
    <w:rsid w:val="00C97E43"/>
    <w:rsid w:val="00CA0489"/>
    <w:rsid w:val="00CA237A"/>
    <w:rsid w:val="00CA2ECF"/>
    <w:rsid w:val="00CA3285"/>
    <w:rsid w:val="00CA3695"/>
    <w:rsid w:val="00CA3882"/>
    <w:rsid w:val="00CA419F"/>
    <w:rsid w:val="00CA4306"/>
    <w:rsid w:val="00CA5435"/>
    <w:rsid w:val="00CA5882"/>
    <w:rsid w:val="00CA72CA"/>
    <w:rsid w:val="00CB0445"/>
    <w:rsid w:val="00CB0C24"/>
    <w:rsid w:val="00CB0D1C"/>
    <w:rsid w:val="00CB16D6"/>
    <w:rsid w:val="00CB1F4E"/>
    <w:rsid w:val="00CB336A"/>
    <w:rsid w:val="00CB3895"/>
    <w:rsid w:val="00CB4074"/>
    <w:rsid w:val="00CB432C"/>
    <w:rsid w:val="00CB5BBD"/>
    <w:rsid w:val="00CB5F50"/>
    <w:rsid w:val="00CB6274"/>
    <w:rsid w:val="00CB6893"/>
    <w:rsid w:val="00CC0945"/>
    <w:rsid w:val="00CC0F55"/>
    <w:rsid w:val="00CC134B"/>
    <w:rsid w:val="00CC205A"/>
    <w:rsid w:val="00CC403B"/>
    <w:rsid w:val="00CC70B4"/>
    <w:rsid w:val="00CC7554"/>
    <w:rsid w:val="00CC76AB"/>
    <w:rsid w:val="00CD071B"/>
    <w:rsid w:val="00CD0DE5"/>
    <w:rsid w:val="00CD1244"/>
    <w:rsid w:val="00CD1859"/>
    <w:rsid w:val="00CD2FC9"/>
    <w:rsid w:val="00CD4115"/>
    <w:rsid w:val="00CD4566"/>
    <w:rsid w:val="00CD4EBE"/>
    <w:rsid w:val="00CD6243"/>
    <w:rsid w:val="00CD6247"/>
    <w:rsid w:val="00CD66F3"/>
    <w:rsid w:val="00CD6D0B"/>
    <w:rsid w:val="00CE1C1A"/>
    <w:rsid w:val="00CE1F51"/>
    <w:rsid w:val="00CE2FFE"/>
    <w:rsid w:val="00CE33F5"/>
    <w:rsid w:val="00CE48BE"/>
    <w:rsid w:val="00CE4FE5"/>
    <w:rsid w:val="00CE6509"/>
    <w:rsid w:val="00CE6898"/>
    <w:rsid w:val="00CE700E"/>
    <w:rsid w:val="00CE784F"/>
    <w:rsid w:val="00CF0803"/>
    <w:rsid w:val="00CF0BD1"/>
    <w:rsid w:val="00CF1461"/>
    <w:rsid w:val="00CF19AD"/>
    <w:rsid w:val="00CF2883"/>
    <w:rsid w:val="00CF28E7"/>
    <w:rsid w:val="00CF2946"/>
    <w:rsid w:val="00CF2A75"/>
    <w:rsid w:val="00CF3C17"/>
    <w:rsid w:val="00CF45DF"/>
    <w:rsid w:val="00CF534E"/>
    <w:rsid w:val="00CF54B5"/>
    <w:rsid w:val="00CF5D90"/>
    <w:rsid w:val="00CF5DBF"/>
    <w:rsid w:val="00CF6CC5"/>
    <w:rsid w:val="00CF70B6"/>
    <w:rsid w:val="00CF7C21"/>
    <w:rsid w:val="00D00210"/>
    <w:rsid w:val="00D00E96"/>
    <w:rsid w:val="00D01F88"/>
    <w:rsid w:val="00D0263D"/>
    <w:rsid w:val="00D026A6"/>
    <w:rsid w:val="00D02940"/>
    <w:rsid w:val="00D0354D"/>
    <w:rsid w:val="00D03F54"/>
    <w:rsid w:val="00D0579A"/>
    <w:rsid w:val="00D06EAF"/>
    <w:rsid w:val="00D07452"/>
    <w:rsid w:val="00D10725"/>
    <w:rsid w:val="00D1128A"/>
    <w:rsid w:val="00D1153E"/>
    <w:rsid w:val="00D11F92"/>
    <w:rsid w:val="00D132FA"/>
    <w:rsid w:val="00D133E6"/>
    <w:rsid w:val="00D14AD1"/>
    <w:rsid w:val="00D15048"/>
    <w:rsid w:val="00D153FC"/>
    <w:rsid w:val="00D16270"/>
    <w:rsid w:val="00D16A78"/>
    <w:rsid w:val="00D16AAC"/>
    <w:rsid w:val="00D16E6A"/>
    <w:rsid w:val="00D20696"/>
    <w:rsid w:val="00D20733"/>
    <w:rsid w:val="00D22393"/>
    <w:rsid w:val="00D2262E"/>
    <w:rsid w:val="00D24010"/>
    <w:rsid w:val="00D241CB"/>
    <w:rsid w:val="00D255EC"/>
    <w:rsid w:val="00D256F2"/>
    <w:rsid w:val="00D260BD"/>
    <w:rsid w:val="00D26578"/>
    <w:rsid w:val="00D26594"/>
    <w:rsid w:val="00D26D82"/>
    <w:rsid w:val="00D26E2F"/>
    <w:rsid w:val="00D271DD"/>
    <w:rsid w:val="00D275FE"/>
    <w:rsid w:val="00D2788B"/>
    <w:rsid w:val="00D30D06"/>
    <w:rsid w:val="00D3117F"/>
    <w:rsid w:val="00D312A0"/>
    <w:rsid w:val="00D32324"/>
    <w:rsid w:val="00D33462"/>
    <w:rsid w:val="00D335BB"/>
    <w:rsid w:val="00D3404C"/>
    <w:rsid w:val="00D346AF"/>
    <w:rsid w:val="00D348C5"/>
    <w:rsid w:val="00D35502"/>
    <w:rsid w:val="00D35FA4"/>
    <w:rsid w:val="00D37B37"/>
    <w:rsid w:val="00D37B82"/>
    <w:rsid w:val="00D37C82"/>
    <w:rsid w:val="00D43113"/>
    <w:rsid w:val="00D44D56"/>
    <w:rsid w:val="00D44FFE"/>
    <w:rsid w:val="00D46097"/>
    <w:rsid w:val="00D46659"/>
    <w:rsid w:val="00D50DBE"/>
    <w:rsid w:val="00D516D9"/>
    <w:rsid w:val="00D52433"/>
    <w:rsid w:val="00D528A4"/>
    <w:rsid w:val="00D53B57"/>
    <w:rsid w:val="00D55F88"/>
    <w:rsid w:val="00D564CA"/>
    <w:rsid w:val="00D57840"/>
    <w:rsid w:val="00D57871"/>
    <w:rsid w:val="00D57EFF"/>
    <w:rsid w:val="00D60D89"/>
    <w:rsid w:val="00D60FDA"/>
    <w:rsid w:val="00D61AC6"/>
    <w:rsid w:val="00D629FD"/>
    <w:rsid w:val="00D63A85"/>
    <w:rsid w:val="00D63F4B"/>
    <w:rsid w:val="00D65FD6"/>
    <w:rsid w:val="00D660EE"/>
    <w:rsid w:val="00D66C9D"/>
    <w:rsid w:val="00D66F1D"/>
    <w:rsid w:val="00D66FC7"/>
    <w:rsid w:val="00D67A2B"/>
    <w:rsid w:val="00D72378"/>
    <w:rsid w:val="00D72A0A"/>
    <w:rsid w:val="00D72A2F"/>
    <w:rsid w:val="00D72D96"/>
    <w:rsid w:val="00D732FC"/>
    <w:rsid w:val="00D7342D"/>
    <w:rsid w:val="00D73626"/>
    <w:rsid w:val="00D7373B"/>
    <w:rsid w:val="00D74C10"/>
    <w:rsid w:val="00D75855"/>
    <w:rsid w:val="00D77D56"/>
    <w:rsid w:val="00D807AC"/>
    <w:rsid w:val="00D81601"/>
    <w:rsid w:val="00D8187C"/>
    <w:rsid w:val="00D824F5"/>
    <w:rsid w:val="00D8306A"/>
    <w:rsid w:val="00D83447"/>
    <w:rsid w:val="00D83E76"/>
    <w:rsid w:val="00D84827"/>
    <w:rsid w:val="00D84DE8"/>
    <w:rsid w:val="00D8519B"/>
    <w:rsid w:val="00D8571A"/>
    <w:rsid w:val="00D85D7C"/>
    <w:rsid w:val="00D868FB"/>
    <w:rsid w:val="00D86E5D"/>
    <w:rsid w:val="00D90582"/>
    <w:rsid w:val="00D90AE9"/>
    <w:rsid w:val="00D91144"/>
    <w:rsid w:val="00D91344"/>
    <w:rsid w:val="00D91399"/>
    <w:rsid w:val="00D913C4"/>
    <w:rsid w:val="00D91B1E"/>
    <w:rsid w:val="00D9200B"/>
    <w:rsid w:val="00D9313B"/>
    <w:rsid w:val="00D935BD"/>
    <w:rsid w:val="00D93C41"/>
    <w:rsid w:val="00D94C9F"/>
    <w:rsid w:val="00D953B5"/>
    <w:rsid w:val="00D959F8"/>
    <w:rsid w:val="00D95B65"/>
    <w:rsid w:val="00D95BE3"/>
    <w:rsid w:val="00DA0558"/>
    <w:rsid w:val="00DA0839"/>
    <w:rsid w:val="00DA0A71"/>
    <w:rsid w:val="00DA16F2"/>
    <w:rsid w:val="00DA2343"/>
    <w:rsid w:val="00DA39B8"/>
    <w:rsid w:val="00DA3D56"/>
    <w:rsid w:val="00DA4D6F"/>
    <w:rsid w:val="00DA4F4F"/>
    <w:rsid w:val="00DA7AE9"/>
    <w:rsid w:val="00DA7E52"/>
    <w:rsid w:val="00DB17ED"/>
    <w:rsid w:val="00DB1DC5"/>
    <w:rsid w:val="00DB2738"/>
    <w:rsid w:val="00DB2FD4"/>
    <w:rsid w:val="00DB3489"/>
    <w:rsid w:val="00DB4098"/>
    <w:rsid w:val="00DB49E7"/>
    <w:rsid w:val="00DB4B87"/>
    <w:rsid w:val="00DB512D"/>
    <w:rsid w:val="00DB6780"/>
    <w:rsid w:val="00DB688A"/>
    <w:rsid w:val="00DB6A6E"/>
    <w:rsid w:val="00DB74E6"/>
    <w:rsid w:val="00DB79A7"/>
    <w:rsid w:val="00DB7E43"/>
    <w:rsid w:val="00DB7F97"/>
    <w:rsid w:val="00DC1A2D"/>
    <w:rsid w:val="00DC2946"/>
    <w:rsid w:val="00DC35FF"/>
    <w:rsid w:val="00DC3A37"/>
    <w:rsid w:val="00DC458E"/>
    <w:rsid w:val="00DC4752"/>
    <w:rsid w:val="00DC60C1"/>
    <w:rsid w:val="00DD057C"/>
    <w:rsid w:val="00DD098E"/>
    <w:rsid w:val="00DD157D"/>
    <w:rsid w:val="00DD1BCB"/>
    <w:rsid w:val="00DD1D11"/>
    <w:rsid w:val="00DD24A5"/>
    <w:rsid w:val="00DD2ACF"/>
    <w:rsid w:val="00DD3C23"/>
    <w:rsid w:val="00DD4312"/>
    <w:rsid w:val="00DD514F"/>
    <w:rsid w:val="00DD5762"/>
    <w:rsid w:val="00DD78D0"/>
    <w:rsid w:val="00DE0860"/>
    <w:rsid w:val="00DE0B43"/>
    <w:rsid w:val="00DE2247"/>
    <w:rsid w:val="00DE342F"/>
    <w:rsid w:val="00DE397B"/>
    <w:rsid w:val="00DE3B93"/>
    <w:rsid w:val="00DE3C7A"/>
    <w:rsid w:val="00DE41A8"/>
    <w:rsid w:val="00DE5369"/>
    <w:rsid w:val="00DE78F1"/>
    <w:rsid w:val="00DF0B90"/>
    <w:rsid w:val="00DF1D2A"/>
    <w:rsid w:val="00DF1DB8"/>
    <w:rsid w:val="00DF206D"/>
    <w:rsid w:val="00DF2DFD"/>
    <w:rsid w:val="00DF35D5"/>
    <w:rsid w:val="00DF4DD8"/>
    <w:rsid w:val="00DF6C37"/>
    <w:rsid w:val="00DF7B03"/>
    <w:rsid w:val="00E00BBE"/>
    <w:rsid w:val="00E01462"/>
    <w:rsid w:val="00E0181D"/>
    <w:rsid w:val="00E01F0E"/>
    <w:rsid w:val="00E0378B"/>
    <w:rsid w:val="00E039A4"/>
    <w:rsid w:val="00E03B86"/>
    <w:rsid w:val="00E0432C"/>
    <w:rsid w:val="00E045AD"/>
    <w:rsid w:val="00E04CB4"/>
    <w:rsid w:val="00E04E64"/>
    <w:rsid w:val="00E06BF9"/>
    <w:rsid w:val="00E070CA"/>
    <w:rsid w:val="00E10307"/>
    <w:rsid w:val="00E1034A"/>
    <w:rsid w:val="00E10D8D"/>
    <w:rsid w:val="00E1121E"/>
    <w:rsid w:val="00E12137"/>
    <w:rsid w:val="00E14030"/>
    <w:rsid w:val="00E15A17"/>
    <w:rsid w:val="00E15ACD"/>
    <w:rsid w:val="00E173F8"/>
    <w:rsid w:val="00E20E95"/>
    <w:rsid w:val="00E23587"/>
    <w:rsid w:val="00E2539F"/>
    <w:rsid w:val="00E25FE4"/>
    <w:rsid w:val="00E27F56"/>
    <w:rsid w:val="00E319B1"/>
    <w:rsid w:val="00E31B13"/>
    <w:rsid w:val="00E3218D"/>
    <w:rsid w:val="00E348B0"/>
    <w:rsid w:val="00E34AD6"/>
    <w:rsid w:val="00E35E52"/>
    <w:rsid w:val="00E36EDD"/>
    <w:rsid w:val="00E4052E"/>
    <w:rsid w:val="00E40548"/>
    <w:rsid w:val="00E405DB"/>
    <w:rsid w:val="00E40784"/>
    <w:rsid w:val="00E414CB"/>
    <w:rsid w:val="00E42040"/>
    <w:rsid w:val="00E44511"/>
    <w:rsid w:val="00E44A24"/>
    <w:rsid w:val="00E4521E"/>
    <w:rsid w:val="00E45345"/>
    <w:rsid w:val="00E45376"/>
    <w:rsid w:val="00E45963"/>
    <w:rsid w:val="00E473C2"/>
    <w:rsid w:val="00E47808"/>
    <w:rsid w:val="00E51345"/>
    <w:rsid w:val="00E5151D"/>
    <w:rsid w:val="00E51BAA"/>
    <w:rsid w:val="00E52A9D"/>
    <w:rsid w:val="00E52AE9"/>
    <w:rsid w:val="00E52B9B"/>
    <w:rsid w:val="00E53181"/>
    <w:rsid w:val="00E533D2"/>
    <w:rsid w:val="00E5460E"/>
    <w:rsid w:val="00E55CC7"/>
    <w:rsid w:val="00E55D86"/>
    <w:rsid w:val="00E56973"/>
    <w:rsid w:val="00E56AEF"/>
    <w:rsid w:val="00E56E6B"/>
    <w:rsid w:val="00E56F61"/>
    <w:rsid w:val="00E571F6"/>
    <w:rsid w:val="00E60EC2"/>
    <w:rsid w:val="00E61B02"/>
    <w:rsid w:val="00E65004"/>
    <w:rsid w:val="00E65ABE"/>
    <w:rsid w:val="00E665B2"/>
    <w:rsid w:val="00E66800"/>
    <w:rsid w:val="00E6732F"/>
    <w:rsid w:val="00E6761F"/>
    <w:rsid w:val="00E71932"/>
    <w:rsid w:val="00E72099"/>
    <w:rsid w:val="00E725B7"/>
    <w:rsid w:val="00E72AA1"/>
    <w:rsid w:val="00E72F23"/>
    <w:rsid w:val="00E7323E"/>
    <w:rsid w:val="00E7324B"/>
    <w:rsid w:val="00E73395"/>
    <w:rsid w:val="00E75799"/>
    <w:rsid w:val="00E75C67"/>
    <w:rsid w:val="00E76486"/>
    <w:rsid w:val="00E76BD7"/>
    <w:rsid w:val="00E77103"/>
    <w:rsid w:val="00E77544"/>
    <w:rsid w:val="00E8163F"/>
    <w:rsid w:val="00E825B0"/>
    <w:rsid w:val="00E83CC2"/>
    <w:rsid w:val="00E841C1"/>
    <w:rsid w:val="00E84B24"/>
    <w:rsid w:val="00E84DB9"/>
    <w:rsid w:val="00E85096"/>
    <w:rsid w:val="00E85F82"/>
    <w:rsid w:val="00E869AC"/>
    <w:rsid w:val="00E869F7"/>
    <w:rsid w:val="00E86C09"/>
    <w:rsid w:val="00E90545"/>
    <w:rsid w:val="00E905A1"/>
    <w:rsid w:val="00E9069A"/>
    <w:rsid w:val="00E91C26"/>
    <w:rsid w:val="00E91F72"/>
    <w:rsid w:val="00E93BDA"/>
    <w:rsid w:val="00E94295"/>
    <w:rsid w:val="00E95B16"/>
    <w:rsid w:val="00E968BD"/>
    <w:rsid w:val="00E97619"/>
    <w:rsid w:val="00E97717"/>
    <w:rsid w:val="00E97BEB"/>
    <w:rsid w:val="00E97C91"/>
    <w:rsid w:val="00EA01E1"/>
    <w:rsid w:val="00EA0263"/>
    <w:rsid w:val="00EA0F28"/>
    <w:rsid w:val="00EA110A"/>
    <w:rsid w:val="00EA2397"/>
    <w:rsid w:val="00EA28EF"/>
    <w:rsid w:val="00EA3959"/>
    <w:rsid w:val="00EA395B"/>
    <w:rsid w:val="00EA3F32"/>
    <w:rsid w:val="00EA3F70"/>
    <w:rsid w:val="00EA3FC8"/>
    <w:rsid w:val="00EA4DA5"/>
    <w:rsid w:val="00EA6753"/>
    <w:rsid w:val="00EB0E46"/>
    <w:rsid w:val="00EB3D4C"/>
    <w:rsid w:val="00EB54CB"/>
    <w:rsid w:val="00EB5E91"/>
    <w:rsid w:val="00EB777F"/>
    <w:rsid w:val="00EB7E6F"/>
    <w:rsid w:val="00EC005B"/>
    <w:rsid w:val="00EC0EAA"/>
    <w:rsid w:val="00EC1968"/>
    <w:rsid w:val="00EC4032"/>
    <w:rsid w:val="00EC4F17"/>
    <w:rsid w:val="00EC5FE2"/>
    <w:rsid w:val="00EC700F"/>
    <w:rsid w:val="00EC7475"/>
    <w:rsid w:val="00EC759F"/>
    <w:rsid w:val="00EC7C51"/>
    <w:rsid w:val="00ED059B"/>
    <w:rsid w:val="00ED35CF"/>
    <w:rsid w:val="00ED3831"/>
    <w:rsid w:val="00ED4334"/>
    <w:rsid w:val="00ED4BC3"/>
    <w:rsid w:val="00ED4C9F"/>
    <w:rsid w:val="00ED550C"/>
    <w:rsid w:val="00ED6066"/>
    <w:rsid w:val="00ED7891"/>
    <w:rsid w:val="00ED7B82"/>
    <w:rsid w:val="00EE0F60"/>
    <w:rsid w:val="00EE1E6A"/>
    <w:rsid w:val="00EE2039"/>
    <w:rsid w:val="00EE265B"/>
    <w:rsid w:val="00EE2905"/>
    <w:rsid w:val="00EE2CF9"/>
    <w:rsid w:val="00EE2E8D"/>
    <w:rsid w:val="00EE3E17"/>
    <w:rsid w:val="00EE3E87"/>
    <w:rsid w:val="00EE6F1A"/>
    <w:rsid w:val="00EF025E"/>
    <w:rsid w:val="00EF0323"/>
    <w:rsid w:val="00EF1C10"/>
    <w:rsid w:val="00EF2F89"/>
    <w:rsid w:val="00EF716C"/>
    <w:rsid w:val="00EF793D"/>
    <w:rsid w:val="00EF7A76"/>
    <w:rsid w:val="00EF7FAA"/>
    <w:rsid w:val="00F02182"/>
    <w:rsid w:val="00F02412"/>
    <w:rsid w:val="00F02B6B"/>
    <w:rsid w:val="00F0528B"/>
    <w:rsid w:val="00F05D46"/>
    <w:rsid w:val="00F06422"/>
    <w:rsid w:val="00F065E1"/>
    <w:rsid w:val="00F100C5"/>
    <w:rsid w:val="00F10E7B"/>
    <w:rsid w:val="00F117B6"/>
    <w:rsid w:val="00F11C56"/>
    <w:rsid w:val="00F11D91"/>
    <w:rsid w:val="00F1210E"/>
    <w:rsid w:val="00F125E1"/>
    <w:rsid w:val="00F12B56"/>
    <w:rsid w:val="00F12B98"/>
    <w:rsid w:val="00F12CF9"/>
    <w:rsid w:val="00F1374F"/>
    <w:rsid w:val="00F13B3D"/>
    <w:rsid w:val="00F13F95"/>
    <w:rsid w:val="00F1572C"/>
    <w:rsid w:val="00F16F63"/>
    <w:rsid w:val="00F17187"/>
    <w:rsid w:val="00F1754B"/>
    <w:rsid w:val="00F176BE"/>
    <w:rsid w:val="00F20A6F"/>
    <w:rsid w:val="00F21266"/>
    <w:rsid w:val="00F22A72"/>
    <w:rsid w:val="00F23CC2"/>
    <w:rsid w:val="00F25048"/>
    <w:rsid w:val="00F2506D"/>
    <w:rsid w:val="00F251B0"/>
    <w:rsid w:val="00F25A00"/>
    <w:rsid w:val="00F25B0D"/>
    <w:rsid w:val="00F25DB4"/>
    <w:rsid w:val="00F26D4E"/>
    <w:rsid w:val="00F271B0"/>
    <w:rsid w:val="00F2720E"/>
    <w:rsid w:val="00F27C10"/>
    <w:rsid w:val="00F30700"/>
    <w:rsid w:val="00F3138D"/>
    <w:rsid w:val="00F318D6"/>
    <w:rsid w:val="00F32701"/>
    <w:rsid w:val="00F32ADE"/>
    <w:rsid w:val="00F32F73"/>
    <w:rsid w:val="00F334D8"/>
    <w:rsid w:val="00F33550"/>
    <w:rsid w:val="00F33676"/>
    <w:rsid w:val="00F33E6A"/>
    <w:rsid w:val="00F352E0"/>
    <w:rsid w:val="00F353FF"/>
    <w:rsid w:val="00F36E4D"/>
    <w:rsid w:val="00F37BF5"/>
    <w:rsid w:val="00F41B7C"/>
    <w:rsid w:val="00F41D6C"/>
    <w:rsid w:val="00F437CB"/>
    <w:rsid w:val="00F44657"/>
    <w:rsid w:val="00F453D8"/>
    <w:rsid w:val="00F456BC"/>
    <w:rsid w:val="00F457A5"/>
    <w:rsid w:val="00F45B47"/>
    <w:rsid w:val="00F502F7"/>
    <w:rsid w:val="00F52BD2"/>
    <w:rsid w:val="00F53939"/>
    <w:rsid w:val="00F54197"/>
    <w:rsid w:val="00F54652"/>
    <w:rsid w:val="00F552F1"/>
    <w:rsid w:val="00F56576"/>
    <w:rsid w:val="00F5711D"/>
    <w:rsid w:val="00F572D4"/>
    <w:rsid w:val="00F57475"/>
    <w:rsid w:val="00F577C2"/>
    <w:rsid w:val="00F62B7D"/>
    <w:rsid w:val="00F6394C"/>
    <w:rsid w:val="00F6495D"/>
    <w:rsid w:val="00F6769D"/>
    <w:rsid w:val="00F67CE3"/>
    <w:rsid w:val="00F67E0C"/>
    <w:rsid w:val="00F704EC"/>
    <w:rsid w:val="00F71C05"/>
    <w:rsid w:val="00F71DC7"/>
    <w:rsid w:val="00F72878"/>
    <w:rsid w:val="00F72D31"/>
    <w:rsid w:val="00F735A5"/>
    <w:rsid w:val="00F74A89"/>
    <w:rsid w:val="00F74FB4"/>
    <w:rsid w:val="00F81D3B"/>
    <w:rsid w:val="00F82299"/>
    <w:rsid w:val="00F828E1"/>
    <w:rsid w:val="00F82D0F"/>
    <w:rsid w:val="00F82F77"/>
    <w:rsid w:val="00F83BBE"/>
    <w:rsid w:val="00F84040"/>
    <w:rsid w:val="00F84F50"/>
    <w:rsid w:val="00F85ED5"/>
    <w:rsid w:val="00F86514"/>
    <w:rsid w:val="00F8705E"/>
    <w:rsid w:val="00F8741E"/>
    <w:rsid w:val="00F87D48"/>
    <w:rsid w:val="00F87EDB"/>
    <w:rsid w:val="00F90522"/>
    <w:rsid w:val="00F90882"/>
    <w:rsid w:val="00F90BD3"/>
    <w:rsid w:val="00F92D7C"/>
    <w:rsid w:val="00F94347"/>
    <w:rsid w:val="00F94813"/>
    <w:rsid w:val="00F94C4D"/>
    <w:rsid w:val="00F94D3F"/>
    <w:rsid w:val="00F95712"/>
    <w:rsid w:val="00F95F71"/>
    <w:rsid w:val="00F963C7"/>
    <w:rsid w:val="00F96880"/>
    <w:rsid w:val="00F968C2"/>
    <w:rsid w:val="00F970BE"/>
    <w:rsid w:val="00FA00E5"/>
    <w:rsid w:val="00FA06BB"/>
    <w:rsid w:val="00FA0E3A"/>
    <w:rsid w:val="00FA497A"/>
    <w:rsid w:val="00FA5969"/>
    <w:rsid w:val="00FA6722"/>
    <w:rsid w:val="00FA6B10"/>
    <w:rsid w:val="00FA6F65"/>
    <w:rsid w:val="00FB0161"/>
    <w:rsid w:val="00FB182F"/>
    <w:rsid w:val="00FB3279"/>
    <w:rsid w:val="00FB40BF"/>
    <w:rsid w:val="00FB4780"/>
    <w:rsid w:val="00FB4883"/>
    <w:rsid w:val="00FB4EC2"/>
    <w:rsid w:val="00FB5001"/>
    <w:rsid w:val="00FB630B"/>
    <w:rsid w:val="00FB63A1"/>
    <w:rsid w:val="00FC05B1"/>
    <w:rsid w:val="00FC174D"/>
    <w:rsid w:val="00FC240B"/>
    <w:rsid w:val="00FC382E"/>
    <w:rsid w:val="00FC3F69"/>
    <w:rsid w:val="00FC522C"/>
    <w:rsid w:val="00FC52F0"/>
    <w:rsid w:val="00FC60B7"/>
    <w:rsid w:val="00FC6C2E"/>
    <w:rsid w:val="00FC71EE"/>
    <w:rsid w:val="00FC7BBC"/>
    <w:rsid w:val="00FD03E1"/>
    <w:rsid w:val="00FD05BB"/>
    <w:rsid w:val="00FD0BBB"/>
    <w:rsid w:val="00FD2821"/>
    <w:rsid w:val="00FD2F3C"/>
    <w:rsid w:val="00FD4766"/>
    <w:rsid w:val="00FD4D97"/>
    <w:rsid w:val="00FD5A76"/>
    <w:rsid w:val="00FD5C22"/>
    <w:rsid w:val="00FD750D"/>
    <w:rsid w:val="00FE09FA"/>
    <w:rsid w:val="00FE11BB"/>
    <w:rsid w:val="00FE158C"/>
    <w:rsid w:val="00FE15AA"/>
    <w:rsid w:val="00FE48F3"/>
    <w:rsid w:val="00FE4916"/>
    <w:rsid w:val="00FE5B92"/>
    <w:rsid w:val="00FE667D"/>
    <w:rsid w:val="00FE7486"/>
    <w:rsid w:val="00FE78D8"/>
    <w:rsid w:val="00FF00A0"/>
    <w:rsid w:val="00FF069C"/>
    <w:rsid w:val="00FF0A99"/>
    <w:rsid w:val="00FF0DF4"/>
    <w:rsid w:val="00FF0E3C"/>
    <w:rsid w:val="00FF1762"/>
    <w:rsid w:val="00FF28AE"/>
    <w:rsid w:val="00FF38EE"/>
    <w:rsid w:val="00FF49E9"/>
    <w:rsid w:val="00FF4E81"/>
    <w:rsid w:val="00FF4F89"/>
    <w:rsid w:val="00FF5911"/>
    <w:rsid w:val="00FF652A"/>
    <w:rsid w:val="00FF6812"/>
    <w:rsid w:val="00FF7182"/>
    <w:rsid w:val="00FF764A"/>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447BA0"/>
  <w15:docId w15:val="{3A5CDBF2-0B5C-4E1F-971D-C0F51E5DC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317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A479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D9200B"/>
    <w:pPr>
      <w:keepNext/>
      <w:keepLines/>
      <w:spacing w:before="200" w:line="276" w:lineRule="auto"/>
      <w:outlineLvl w:val="1"/>
    </w:pPr>
    <w:rPr>
      <w:rFonts w:asciiTheme="majorHAnsi" w:eastAsiaTheme="majorEastAsia" w:hAnsiTheme="majorHAnsi" w:cstheme="majorBidi"/>
      <w:b/>
      <w:bCs/>
      <w:color w:val="5B9BD5" w:themeColor="accent1"/>
      <w:sz w:val="26"/>
      <w:szCs w:val="26"/>
      <w:lang w:val="en-US" w:bidi="en-US"/>
    </w:rPr>
  </w:style>
  <w:style w:type="paragraph" w:styleId="Heading3">
    <w:name w:val="heading 3"/>
    <w:basedOn w:val="Normal"/>
    <w:next w:val="Normal"/>
    <w:link w:val="Heading3Char"/>
    <w:uiPriority w:val="9"/>
    <w:unhideWhenUsed/>
    <w:qFormat/>
    <w:rsid w:val="00490EE5"/>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qFormat/>
    <w:rsid w:val="002A4793"/>
    <w:pPr>
      <w:keepNext/>
      <w:spacing w:before="240" w:after="60"/>
      <w:outlineLvl w:val="3"/>
    </w:pPr>
    <w:rPr>
      <w:b/>
      <w:bCs/>
      <w:sz w:val="28"/>
      <w:szCs w:val="28"/>
      <w:lang w:val="en-US"/>
    </w:rPr>
  </w:style>
  <w:style w:type="paragraph" w:styleId="Heading5">
    <w:name w:val="heading 5"/>
    <w:basedOn w:val="Normal"/>
    <w:next w:val="Normal"/>
    <w:link w:val="Heading5Char"/>
    <w:uiPriority w:val="9"/>
    <w:unhideWhenUsed/>
    <w:qFormat/>
    <w:rsid w:val="00490EE5"/>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BodyTextBefore6pt">
    <w:name w:val="Style Body Text + Before:  6 pt"/>
    <w:basedOn w:val="Normal"/>
    <w:rsid w:val="00F12CF9"/>
    <w:rPr>
      <w:rFonts w:eastAsia="Calibri"/>
      <w:sz w:val="20"/>
      <w:szCs w:val="20"/>
      <w:lang w:eastAsia="ro-RO"/>
    </w:rPr>
  </w:style>
  <w:style w:type="paragraph" w:styleId="ListParagraph">
    <w:name w:val="List Paragraph"/>
    <w:aliases w:val="heading 2"/>
    <w:basedOn w:val="Normal"/>
    <w:link w:val="ListParagraphChar"/>
    <w:uiPriority w:val="34"/>
    <w:qFormat/>
    <w:rsid w:val="003D4412"/>
    <w:pPr>
      <w:ind w:left="720"/>
      <w:contextualSpacing/>
    </w:pPr>
  </w:style>
  <w:style w:type="character" w:styleId="CommentReference">
    <w:name w:val="annotation reference"/>
    <w:basedOn w:val="DefaultParagraphFont"/>
    <w:uiPriority w:val="99"/>
    <w:semiHidden/>
    <w:unhideWhenUsed/>
    <w:rsid w:val="00AA19F7"/>
    <w:rPr>
      <w:sz w:val="16"/>
      <w:szCs w:val="16"/>
    </w:rPr>
  </w:style>
  <w:style w:type="paragraph" w:styleId="CommentText">
    <w:name w:val="annotation text"/>
    <w:basedOn w:val="Normal"/>
    <w:link w:val="CommentTextChar"/>
    <w:uiPriority w:val="99"/>
    <w:unhideWhenUsed/>
    <w:rsid w:val="00AA19F7"/>
    <w:rPr>
      <w:sz w:val="20"/>
      <w:szCs w:val="20"/>
    </w:rPr>
  </w:style>
  <w:style w:type="character" w:customStyle="1" w:styleId="CommentTextChar">
    <w:name w:val="Comment Text Char"/>
    <w:basedOn w:val="DefaultParagraphFont"/>
    <w:link w:val="CommentText"/>
    <w:uiPriority w:val="99"/>
    <w:rsid w:val="00AA19F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A19F7"/>
    <w:rPr>
      <w:b/>
      <w:bCs/>
    </w:rPr>
  </w:style>
  <w:style w:type="character" w:customStyle="1" w:styleId="CommentSubjectChar">
    <w:name w:val="Comment Subject Char"/>
    <w:basedOn w:val="CommentTextChar"/>
    <w:link w:val="CommentSubject"/>
    <w:uiPriority w:val="99"/>
    <w:semiHidden/>
    <w:rsid w:val="00AA19F7"/>
    <w:rPr>
      <w:rFonts w:ascii="Times New Roman" w:eastAsia="Times New Roman" w:hAnsi="Times New Roman" w:cs="Times New Roman"/>
      <w:b/>
      <w:bCs/>
      <w:sz w:val="20"/>
      <w:szCs w:val="20"/>
    </w:rPr>
  </w:style>
  <w:style w:type="paragraph" w:styleId="BalloonText">
    <w:name w:val="Balloon Text"/>
    <w:basedOn w:val="Normal"/>
    <w:link w:val="BalloonTextChar"/>
    <w:semiHidden/>
    <w:unhideWhenUsed/>
    <w:rsid w:val="00AA19F7"/>
    <w:rPr>
      <w:rFonts w:ascii="Segoe UI" w:hAnsi="Segoe UI" w:cs="Segoe UI"/>
      <w:sz w:val="18"/>
      <w:szCs w:val="18"/>
    </w:rPr>
  </w:style>
  <w:style w:type="character" w:customStyle="1" w:styleId="BalloonTextChar">
    <w:name w:val="Balloon Text Char"/>
    <w:basedOn w:val="DefaultParagraphFont"/>
    <w:link w:val="BalloonText"/>
    <w:semiHidden/>
    <w:rsid w:val="00AA19F7"/>
    <w:rPr>
      <w:rFonts w:ascii="Segoe UI" w:eastAsia="Times New Roman" w:hAnsi="Segoe UI" w:cs="Segoe UI"/>
      <w:sz w:val="18"/>
      <w:szCs w:val="18"/>
    </w:rPr>
  </w:style>
  <w:style w:type="character" w:customStyle="1" w:styleId="Heading4Char">
    <w:name w:val="Heading 4 Char"/>
    <w:basedOn w:val="DefaultParagraphFont"/>
    <w:link w:val="Heading4"/>
    <w:uiPriority w:val="9"/>
    <w:rsid w:val="002A4793"/>
    <w:rPr>
      <w:rFonts w:ascii="Times New Roman" w:eastAsia="Times New Roman" w:hAnsi="Times New Roman" w:cs="Times New Roman"/>
      <w:b/>
      <w:bCs/>
      <w:sz w:val="28"/>
      <w:szCs w:val="28"/>
      <w:lang w:val="en-US"/>
    </w:rPr>
  </w:style>
  <w:style w:type="character" w:customStyle="1" w:styleId="Heading1Char">
    <w:name w:val="Heading 1 Char"/>
    <w:basedOn w:val="DefaultParagraphFont"/>
    <w:link w:val="Heading1"/>
    <w:uiPriority w:val="9"/>
    <w:rsid w:val="002A4793"/>
    <w:rPr>
      <w:rFonts w:asciiTheme="majorHAnsi" w:eastAsiaTheme="majorEastAsia" w:hAnsiTheme="majorHAnsi" w:cstheme="majorBidi"/>
      <w:color w:val="2E74B5" w:themeColor="accent1" w:themeShade="BF"/>
      <w:sz w:val="32"/>
      <w:szCs w:val="32"/>
    </w:rPr>
  </w:style>
  <w:style w:type="paragraph" w:styleId="BodyText">
    <w:name w:val="Body Text"/>
    <w:basedOn w:val="Normal"/>
    <w:link w:val="BodyTextChar"/>
    <w:uiPriority w:val="99"/>
    <w:semiHidden/>
    <w:unhideWhenUsed/>
    <w:rsid w:val="002A4793"/>
    <w:pPr>
      <w:spacing w:after="120"/>
    </w:pPr>
  </w:style>
  <w:style w:type="character" w:customStyle="1" w:styleId="BodyTextChar">
    <w:name w:val="Body Text Char"/>
    <w:basedOn w:val="DefaultParagraphFont"/>
    <w:link w:val="BodyText"/>
    <w:uiPriority w:val="99"/>
    <w:semiHidden/>
    <w:rsid w:val="002A4793"/>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9"/>
    <w:rsid w:val="00490EE5"/>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rsid w:val="00490EE5"/>
    <w:rPr>
      <w:rFonts w:asciiTheme="majorHAnsi" w:eastAsiaTheme="majorEastAsia" w:hAnsiTheme="majorHAnsi" w:cstheme="majorBidi"/>
      <w:color w:val="2E74B5" w:themeColor="accent1" w:themeShade="BF"/>
      <w:sz w:val="24"/>
      <w:szCs w:val="24"/>
    </w:rPr>
  </w:style>
  <w:style w:type="paragraph" w:styleId="Header">
    <w:name w:val="header"/>
    <w:basedOn w:val="Normal"/>
    <w:link w:val="HeaderChar"/>
    <w:unhideWhenUsed/>
    <w:rsid w:val="00B930F5"/>
    <w:pPr>
      <w:tabs>
        <w:tab w:val="center" w:pos="4536"/>
        <w:tab w:val="right" w:pos="9072"/>
      </w:tabs>
    </w:pPr>
  </w:style>
  <w:style w:type="character" w:customStyle="1" w:styleId="HeaderChar">
    <w:name w:val="Header Char"/>
    <w:basedOn w:val="DefaultParagraphFont"/>
    <w:link w:val="Header"/>
    <w:rsid w:val="00B930F5"/>
    <w:rPr>
      <w:rFonts w:ascii="Times New Roman" w:eastAsia="Times New Roman" w:hAnsi="Times New Roman" w:cs="Times New Roman"/>
      <w:sz w:val="24"/>
      <w:szCs w:val="24"/>
    </w:rPr>
  </w:style>
  <w:style w:type="paragraph" w:styleId="Footer">
    <w:name w:val="footer"/>
    <w:basedOn w:val="Normal"/>
    <w:link w:val="FooterChar"/>
    <w:unhideWhenUsed/>
    <w:rsid w:val="00B930F5"/>
    <w:pPr>
      <w:tabs>
        <w:tab w:val="center" w:pos="4536"/>
        <w:tab w:val="right" w:pos="9072"/>
      </w:tabs>
    </w:pPr>
  </w:style>
  <w:style w:type="character" w:customStyle="1" w:styleId="FooterChar">
    <w:name w:val="Footer Char"/>
    <w:basedOn w:val="DefaultParagraphFont"/>
    <w:link w:val="Footer"/>
    <w:rsid w:val="00B930F5"/>
    <w:rPr>
      <w:rFonts w:ascii="Times New Roman" w:eastAsia="Times New Roman" w:hAnsi="Times New Roman" w:cs="Times New Roman"/>
      <w:sz w:val="24"/>
      <w:szCs w:val="24"/>
    </w:rPr>
  </w:style>
  <w:style w:type="paragraph" w:styleId="Revision">
    <w:name w:val="Revision"/>
    <w:hidden/>
    <w:uiPriority w:val="99"/>
    <w:semiHidden/>
    <w:rsid w:val="001B46B8"/>
    <w:pPr>
      <w:spacing w:after="0" w:line="240" w:lineRule="auto"/>
    </w:pPr>
    <w:rPr>
      <w:rFonts w:ascii="Times New Roman" w:eastAsia="Times New Roman" w:hAnsi="Times New Roman" w:cs="Times New Roman"/>
      <w:sz w:val="24"/>
      <w:szCs w:val="24"/>
    </w:rPr>
  </w:style>
  <w:style w:type="character" w:customStyle="1" w:styleId="ListParagraphChar">
    <w:name w:val="List Paragraph Char"/>
    <w:aliases w:val="heading 2 Char"/>
    <w:link w:val="ListParagraph"/>
    <w:uiPriority w:val="34"/>
    <w:locked/>
    <w:rsid w:val="00516520"/>
    <w:rPr>
      <w:rFonts w:ascii="Times New Roman" w:eastAsia="Times New Roman" w:hAnsi="Times New Roman" w:cs="Times New Roman"/>
      <w:sz w:val="24"/>
      <w:szCs w:val="24"/>
    </w:rPr>
  </w:style>
  <w:style w:type="paragraph" w:customStyle="1" w:styleId="Paragraph">
    <w:name w:val="Paragraph"/>
    <w:basedOn w:val="Normal"/>
    <w:link w:val="ParagraphChar"/>
    <w:autoRedefine/>
    <w:qFormat/>
    <w:rsid w:val="00504055"/>
    <w:pPr>
      <w:numPr>
        <w:numId w:val="1"/>
      </w:numPr>
      <w:spacing w:before="120" w:after="120" w:line="252" w:lineRule="auto"/>
      <w:jc w:val="both"/>
    </w:pPr>
    <w:rPr>
      <w:rFonts w:eastAsiaTheme="minorHAnsi"/>
      <w:color w:val="000000" w:themeColor="text1"/>
      <w:sz w:val="22"/>
      <w:szCs w:val="22"/>
      <w:lang w:val="en-GB"/>
    </w:rPr>
  </w:style>
  <w:style w:type="character" w:customStyle="1" w:styleId="ParagraphChar">
    <w:name w:val="Paragraph Char"/>
    <w:basedOn w:val="DefaultParagraphFont"/>
    <w:link w:val="Paragraph"/>
    <w:rsid w:val="00504055"/>
    <w:rPr>
      <w:rFonts w:ascii="Times New Roman" w:hAnsi="Times New Roman" w:cs="Times New Roman"/>
      <w:color w:val="000000" w:themeColor="text1"/>
      <w:lang w:val="en-GB"/>
    </w:rPr>
  </w:style>
  <w:style w:type="paragraph" w:customStyle="1" w:styleId="Style2">
    <w:name w:val="Style2"/>
    <w:basedOn w:val="Normal"/>
    <w:link w:val="Style2Char"/>
    <w:qFormat/>
    <w:rsid w:val="00B259AD"/>
    <w:pPr>
      <w:spacing w:after="200" w:line="276" w:lineRule="auto"/>
    </w:pPr>
    <w:rPr>
      <w:rFonts w:eastAsiaTheme="minorHAnsi" w:cstheme="minorBidi"/>
      <w:b/>
      <w:szCs w:val="22"/>
      <w:lang w:val="en-US"/>
    </w:rPr>
  </w:style>
  <w:style w:type="character" w:customStyle="1" w:styleId="Style2Char">
    <w:name w:val="Style2 Char"/>
    <w:basedOn w:val="DefaultParagraphFont"/>
    <w:link w:val="Style2"/>
    <w:rsid w:val="00B259AD"/>
    <w:rPr>
      <w:rFonts w:ascii="Times New Roman" w:hAnsi="Times New Roman"/>
      <w:b/>
      <w:sz w:val="24"/>
      <w:lang w:val="en-US"/>
    </w:rPr>
  </w:style>
  <w:style w:type="character" w:styleId="PlaceholderText">
    <w:name w:val="Placeholder Text"/>
    <w:basedOn w:val="DefaultParagraphFont"/>
    <w:uiPriority w:val="99"/>
    <w:semiHidden/>
    <w:rsid w:val="002F38BC"/>
    <w:rPr>
      <w:color w:val="808080"/>
    </w:rPr>
  </w:style>
  <w:style w:type="paragraph" w:customStyle="1" w:styleId="Default">
    <w:name w:val="Default"/>
    <w:rsid w:val="00AC41F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harCharCharCaracter">
    <w:name w:val="Char Char Char Caracter"/>
    <w:basedOn w:val="Normal"/>
    <w:rsid w:val="005432B2"/>
    <w:rPr>
      <w:lang w:val="pl-PL" w:eastAsia="pl-PL"/>
    </w:rPr>
  </w:style>
  <w:style w:type="character" w:styleId="Hyperlink">
    <w:name w:val="Hyperlink"/>
    <w:basedOn w:val="DefaultParagraphFont"/>
    <w:uiPriority w:val="99"/>
    <w:unhideWhenUsed/>
    <w:rsid w:val="00987ABC"/>
    <w:rPr>
      <w:color w:val="0563C1" w:themeColor="hyperlink"/>
      <w:u w:val="single"/>
    </w:rPr>
  </w:style>
  <w:style w:type="character" w:styleId="UnresolvedMention">
    <w:name w:val="Unresolved Mention"/>
    <w:basedOn w:val="DefaultParagraphFont"/>
    <w:uiPriority w:val="99"/>
    <w:semiHidden/>
    <w:unhideWhenUsed/>
    <w:rsid w:val="00987ABC"/>
    <w:rPr>
      <w:color w:val="605E5C"/>
      <w:shd w:val="clear" w:color="auto" w:fill="E1DFDD"/>
    </w:rPr>
  </w:style>
  <w:style w:type="paragraph" w:customStyle="1" w:styleId="sden">
    <w:name w:val="s_den"/>
    <w:basedOn w:val="Normal"/>
    <w:rsid w:val="006B602F"/>
    <w:pPr>
      <w:spacing w:before="100" w:beforeAutospacing="1" w:after="100" w:afterAutospacing="1"/>
    </w:pPr>
    <w:rPr>
      <w:lang w:val="en-GB" w:eastAsia="en-GB"/>
    </w:rPr>
  </w:style>
  <w:style w:type="paragraph" w:customStyle="1" w:styleId="shdr">
    <w:name w:val="s_hdr"/>
    <w:basedOn w:val="Normal"/>
    <w:rsid w:val="006B602F"/>
    <w:pPr>
      <w:spacing w:before="100" w:beforeAutospacing="1" w:after="100" w:afterAutospacing="1"/>
    </w:pPr>
    <w:rPr>
      <w:lang w:val="en-GB" w:eastAsia="en-GB"/>
    </w:rPr>
  </w:style>
  <w:style w:type="character" w:customStyle="1" w:styleId="spctttl">
    <w:name w:val="s_pct_ttl"/>
    <w:basedOn w:val="DefaultParagraphFont"/>
    <w:rsid w:val="00E84B24"/>
  </w:style>
  <w:style w:type="character" w:customStyle="1" w:styleId="spctbdy">
    <w:name w:val="s_pct_bdy"/>
    <w:basedOn w:val="DefaultParagraphFont"/>
    <w:rsid w:val="00E84B24"/>
  </w:style>
  <w:style w:type="character" w:customStyle="1" w:styleId="Heading2Char">
    <w:name w:val="Heading 2 Char"/>
    <w:basedOn w:val="DefaultParagraphFont"/>
    <w:link w:val="Heading2"/>
    <w:uiPriority w:val="9"/>
    <w:semiHidden/>
    <w:rsid w:val="00D9200B"/>
    <w:rPr>
      <w:rFonts w:asciiTheme="majorHAnsi" w:eastAsiaTheme="majorEastAsia" w:hAnsiTheme="majorHAnsi" w:cstheme="majorBidi"/>
      <w:b/>
      <w:bCs/>
      <w:color w:val="5B9BD5" w:themeColor="accent1"/>
      <w:sz w:val="26"/>
      <w:szCs w:val="26"/>
      <w:lang w:val="en-US" w:bidi="en-US"/>
    </w:rPr>
  </w:style>
  <w:style w:type="character" w:styleId="PageNumber">
    <w:name w:val="page number"/>
    <w:basedOn w:val="DefaultParagraphFont"/>
    <w:rsid w:val="00D9200B"/>
  </w:style>
  <w:style w:type="paragraph" w:styleId="Title">
    <w:name w:val="Title"/>
    <w:basedOn w:val="Normal"/>
    <w:next w:val="Normal"/>
    <w:link w:val="TitleChar"/>
    <w:uiPriority w:val="10"/>
    <w:qFormat/>
    <w:rsid w:val="00D9200B"/>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lang w:val="en-US" w:bidi="en-US"/>
    </w:rPr>
  </w:style>
  <w:style w:type="character" w:customStyle="1" w:styleId="TitleChar">
    <w:name w:val="Title Char"/>
    <w:basedOn w:val="DefaultParagraphFont"/>
    <w:link w:val="Title"/>
    <w:uiPriority w:val="10"/>
    <w:rsid w:val="00D9200B"/>
    <w:rPr>
      <w:rFonts w:asciiTheme="majorHAnsi" w:eastAsiaTheme="majorEastAsia" w:hAnsiTheme="majorHAnsi" w:cstheme="majorBidi"/>
      <w:color w:val="323E4F" w:themeColor="text2" w:themeShade="BF"/>
      <w:spacing w:val="5"/>
      <w:kern w:val="28"/>
      <w:sz w:val="52"/>
      <w:szCs w:val="52"/>
      <w:lang w:val="en-US" w:bidi="en-US"/>
    </w:rPr>
  </w:style>
  <w:style w:type="paragraph" w:styleId="TOCHeading">
    <w:name w:val="TOC Heading"/>
    <w:basedOn w:val="Heading1"/>
    <w:next w:val="Normal"/>
    <w:uiPriority w:val="39"/>
    <w:semiHidden/>
    <w:unhideWhenUsed/>
    <w:qFormat/>
    <w:rsid w:val="00D9200B"/>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D9200B"/>
    <w:pPr>
      <w:tabs>
        <w:tab w:val="right" w:leader="dot" w:pos="9062"/>
      </w:tabs>
      <w:spacing w:after="100" w:line="276" w:lineRule="auto"/>
    </w:pPr>
    <w:rPr>
      <w:rFonts w:ascii="Calibri" w:hAnsi="Calibri"/>
      <w:sz w:val="22"/>
      <w:szCs w:val="22"/>
      <w:lang w:val="en-US" w:bidi="en-US"/>
    </w:rPr>
  </w:style>
  <w:style w:type="table" w:styleId="TableGrid">
    <w:name w:val="Table Grid"/>
    <w:basedOn w:val="TableNormal"/>
    <w:uiPriority w:val="59"/>
    <w:rsid w:val="00D9200B"/>
    <w:pPr>
      <w:spacing w:after="0" w:line="240" w:lineRule="auto"/>
    </w:pPr>
    <w:rPr>
      <w:rFonts w:ascii="Calibri" w:eastAsia="Calibri" w:hAnsi="Calibri"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rt1">
    <w:name w:val="Art 1."/>
    <w:uiPriority w:val="99"/>
    <w:rsid w:val="00D9200B"/>
    <w:pPr>
      <w:numPr>
        <w:numId w:val="11"/>
      </w:numPr>
    </w:pPr>
  </w:style>
  <w:style w:type="numbering" w:customStyle="1" w:styleId="Art">
    <w:name w:val="Art"/>
    <w:uiPriority w:val="99"/>
    <w:rsid w:val="00D9200B"/>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060577">
      <w:bodyDiv w:val="1"/>
      <w:marLeft w:val="0"/>
      <w:marRight w:val="0"/>
      <w:marTop w:val="0"/>
      <w:marBottom w:val="0"/>
      <w:divBdr>
        <w:top w:val="none" w:sz="0" w:space="0" w:color="auto"/>
        <w:left w:val="none" w:sz="0" w:space="0" w:color="auto"/>
        <w:bottom w:val="none" w:sz="0" w:space="0" w:color="auto"/>
        <w:right w:val="none" w:sz="0" w:space="0" w:color="auto"/>
      </w:divBdr>
      <w:divsChild>
        <w:div w:id="1736050282">
          <w:marLeft w:val="0"/>
          <w:marRight w:val="0"/>
          <w:marTop w:val="0"/>
          <w:marBottom w:val="0"/>
          <w:divBdr>
            <w:top w:val="none" w:sz="0" w:space="0" w:color="auto"/>
            <w:left w:val="none" w:sz="0" w:space="0" w:color="auto"/>
            <w:bottom w:val="none" w:sz="0" w:space="0" w:color="auto"/>
            <w:right w:val="none" w:sz="0" w:space="0" w:color="auto"/>
          </w:divBdr>
        </w:div>
      </w:divsChild>
    </w:div>
    <w:div w:id="227152719">
      <w:bodyDiv w:val="1"/>
      <w:marLeft w:val="0"/>
      <w:marRight w:val="0"/>
      <w:marTop w:val="0"/>
      <w:marBottom w:val="0"/>
      <w:divBdr>
        <w:top w:val="none" w:sz="0" w:space="0" w:color="auto"/>
        <w:left w:val="none" w:sz="0" w:space="0" w:color="auto"/>
        <w:bottom w:val="none" w:sz="0" w:space="0" w:color="auto"/>
        <w:right w:val="none" w:sz="0" w:space="0" w:color="auto"/>
      </w:divBdr>
      <w:divsChild>
        <w:div w:id="419064056">
          <w:marLeft w:val="0"/>
          <w:marRight w:val="0"/>
          <w:marTop w:val="0"/>
          <w:marBottom w:val="0"/>
          <w:divBdr>
            <w:top w:val="none" w:sz="0" w:space="0" w:color="auto"/>
            <w:left w:val="none" w:sz="0" w:space="0" w:color="auto"/>
            <w:bottom w:val="none" w:sz="0" w:space="0" w:color="auto"/>
            <w:right w:val="none" w:sz="0" w:space="0" w:color="auto"/>
          </w:divBdr>
        </w:div>
      </w:divsChild>
    </w:div>
    <w:div w:id="332227836">
      <w:bodyDiv w:val="1"/>
      <w:marLeft w:val="0"/>
      <w:marRight w:val="0"/>
      <w:marTop w:val="0"/>
      <w:marBottom w:val="0"/>
      <w:divBdr>
        <w:top w:val="none" w:sz="0" w:space="0" w:color="auto"/>
        <w:left w:val="none" w:sz="0" w:space="0" w:color="auto"/>
        <w:bottom w:val="none" w:sz="0" w:space="0" w:color="auto"/>
        <w:right w:val="none" w:sz="0" w:space="0" w:color="auto"/>
      </w:divBdr>
      <w:divsChild>
        <w:div w:id="2048068482">
          <w:marLeft w:val="0"/>
          <w:marRight w:val="0"/>
          <w:marTop w:val="0"/>
          <w:marBottom w:val="0"/>
          <w:divBdr>
            <w:top w:val="none" w:sz="0" w:space="0" w:color="auto"/>
            <w:left w:val="none" w:sz="0" w:space="0" w:color="auto"/>
            <w:bottom w:val="none" w:sz="0" w:space="0" w:color="auto"/>
            <w:right w:val="none" w:sz="0" w:space="0" w:color="auto"/>
          </w:divBdr>
        </w:div>
      </w:divsChild>
    </w:div>
    <w:div w:id="381103231">
      <w:bodyDiv w:val="1"/>
      <w:marLeft w:val="0"/>
      <w:marRight w:val="0"/>
      <w:marTop w:val="0"/>
      <w:marBottom w:val="0"/>
      <w:divBdr>
        <w:top w:val="none" w:sz="0" w:space="0" w:color="auto"/>
        <w:left w:val="none" w:sz="0" w:space="0" w:color="auto"/>
        <w:bottom w:val="none" w:sz="0" w:space="0" w:color="auto"/>
        <w:right w:val="none" w:sz="0" w:space="0" w:color="auto"/>
      </w:divBdr>
    </w:div>
    <w:div w:id="408845680">
      <w:bodyDiv w:val="1"/>
      <w:marLeft w:val="0"/>
      <w:marRight w:val="0"/>
      <w:marTop w:val="0"/>
      <w:marBottom w:val="0"/>
      <w:divBdr>
        <w:top w:val="none" w:sz="0" w:space="0" w:color="auto"/>
        <w:left w:val="none" w:sz="0" w:space="0" w:color="auto"/>
        <w:bottom w:val="none" w:sz="0" w:space="0" w:color="auto"/>
        <w:right w:val="none" w:sz="0" w:space="0" w:color="auto"/>
      </w:divBdr>
      <w:divsChild>
        <w:div w:id="461197391">
          <w:marLeft w:val="0"/>
          <w:marRight w:val="0"/>
          <w:marTop w:val="0"/>
          <w:marBottom w:val="0"/>
          <w:divBdr>
            <w:top w:val="none" w:sz="0" w:space="0" w:color="auto"/>
            <w:left w:val="none" w:sz="0" w:space="0" w:color="auto"/>
            <w:bottom w:val="none" w:sz="0" w:space="0" w:color="auto"/>
            <w:right w:val="none" w:sz="0" w:space="0" w:color="auto"/>
          </w:divBdr>
        </w:div>
      </w:divsChild>
    </w:div>
    <w:div w:id="464200080">
      <w:bodyDiv w:val="1"/>
      <w:marLeft w:val="0"/>
      <w:marRight w:val="0"/>
      <w:marTop w:val="0"/>
      <w:marBottom w:val="0"/>
      <w:divBdr>
        <w:top w:val="none" w:sz="0" w:space="0" w:color="auto"/>
        <w:left w:val="none" w:sz="0" w:space="0" w:color="auto"/>
        <w:bottom w:val="none" w:sz="0" w:space="0" w:color="auto"/>
        <w:right w:val="none" w:sz="0" w:space="0" w:color="auto"/>
      </w:divBdr>
      <w:divsChild>
        <w:div w:id="411781102">
          <w:marLeft w:val="0"/>
          <w:marRight w:val="0"/>
          <w:marTop w:val="0"/>
          <w:marBottom w:val="0"/>
          <w:divBdr>
            <w:top w:val="none" w:sz="0" w:space="0" w:color="auto"/>
            <w:left w:val="none" w:sz="0" w:space="0" w:color="auto"/>
            <w:bottom w:val="none" w:sz="0" w:space="0" w:color="auto"/>
            <w:right w:val="none" w:sz="0" w:space="0" w:color="auto"/>
          </w:divBdr>
        </w:div>
      </w:divsChild>
    </w:div>
    <w:div w:id="709451039">
      <w:bodyDiv w:val="1"/>
      <w:marLeft w:val="0"/>
      <w:marRight w:val="0"/>
      <w:marTop w:val="0"/>
      <w:marBottom w:val="0"/>
      <w:divBdr>
        <w:top w:val="none" w:sz="0" w:space="0" w:color="auto"/>
        <w:left w:val="none" w:sz="0" w:space="0" w:color="auto"/>
        <w:bottom w:val="none" w:sz="0" w:space="0" w:color="auto"/>
        <w:right w:val="none" w:sz="0" w:space="0" w:color="auto"/>
      </w:divBdr>
      <w:divsChild>
        <w:div w:id="676080093">
          <w:marLeft w:val="0"/>
          <w:marRight w:val="0"/>
          <w:marTop w:val="0"/>
          <w:marBottom w:val="0"/>
          <w:divBdr>
            <w:top w:val="none" w:sz="0" w:space="0" w:color="auto"/>
            <w:left w:val="none" w:sz="0" w:space="0" w:color="auto"/>
            <w:bottom w:val="none" w:sz="0" w:space="0" w:color="auto"/>
            <w:right w:val="none" w:sz="0" w:space="0" w:color="auto"/>
          </w:divBdr>
        </w:div>
      </w:divsChild>
    </w:div>
    <w:div w:id="856697234">
      <w:bodyDiv w:val="1"/>
      <w:marLeft w:val="0"/>
      <w:marRight w:val="0"/>
      <w:marTop w:val="0"/>
      <w:marBottom w:val="0"/>
      <w:divBdr>
        <w:top w:val="none" w:sz="0" w:space="0" w:color="auto"/>
        <w:left w:val="none" w:sz="0" w:space="0" w:color="auto"/>
        <w:bottom w:val="none" w:sz="0" w:space="0" w:color="auto"/>
        <w:right w:val="none" w:sz="0" w:space="0" w:color="auto"/>
      </w:divBdr>
      <w:divsChild>
        <w:div w:id="13962909">
          <w:marLeft w:val="0"/>
          <w:marRight w:val="0"/>
          <w:marTop w:val="0"/>
          <w:marBottom w:val="0"/>
          <w:divBdr>
            <w:top w:val="none" w:sz="0" w:space="0" w:color="auto"/>
            <w:left w:val="none" w:sz="0" w:space="0" w:color="auto"/>
            <w:bottom w:val="none" w:sz="0" w:space="0" w:color="auto"/>
            <w:right w:val="none" w:sz="0" w:space="0" w:color="auto"/>
          </w:divBdr>
        </w:div>
      </w:divsChild>
    </w:div>
    <w:div w:id="859974665">
      <w:bodyDiv w:val="1"/>
      <w:marLeft w:val="0"/>
      <w:marRight w:val="0"/>
      <w:marTop w:val="0"/>
      <w:marBottom w:val="0"/>
      <w:divBdr>
        <w:top w:val="none" w:sz="0" w:space="0" w:color="auto"/>
        <w:left w:val="none" w:sz="0" w:space="0" w:color="auto"/>
        <w:bottom w:val="none" w:sz="0" w:space="0" w:color="auto"/>
        <w:right w:val="none" w:sz="0" w:space="0" w:color="auto"/>
      </w:divBdr>
      <w:divsChild>
        <w:div w:id="50690161">
          <w:marLeft w:val="0"/>
          <w:marRight w:val="0"/>
          <w:marTop w:val="0"/>
          <w:marBottom w:val="0"/>
          <w:divBdr>
            <w:top w:val="none" w:sz="0" w:space="0" w:color="auto"/>
            <w:left w:val="none" w:sz="0" w:space="0" w:color="auto"/>
            <w:bottom w:val="none" w:sz="0" w:space="0" w:color="auto"/>
            <w:right w:val="none" w:sz="0" w:space="0" w:color="auto"/>
          </w:divBdr>
        </w:div>
      </w:divsChild>
    </w:div>
    <w:div w:id="887567952">
      <w:bodyDiv w:val="1"/>
      <w:marLeft w:val="0"/>
      <w:marRight w:val="0"/>
      <w:marTop w:val="0"/>
      <w:marBottom w:val="0"/>
      <w:divBdr>
        <w:top w:val="none" w:sz="0" w:space="0" w:color="auto"/>
        <w:left w:val="none" w:sz="0" w:space="0" w:color="auto"/>
        <w:bottom w:val="none" w:sz="0" w:space="0" w:color="auto"/>
        <w:right w:val="none" w:sz="0" w:space="0" w:color="auto"/>
      </w:divBdr>
      <w:divsChild>
        <w:div w:id="1472940402">
          <w:marLeft w:val="0"/>
          <w:marRight w:val="0"/>
          <w:marTop w:val="0"/>
          <w:marBottom w:val="0"/>
          <w:divBdr>
            <w:top w:val="none" w:sz="0" w:space="0" w:color="auto"/>
            <w:left w:val="none" w:sz="0" w:space="0" w:color="auto"/>
            <w:bottom w:val="none" w:sz="0" w:space="0" w:color="auto"/>
            <w:right w:val="none" w:sz="0" w:space="0" w:color="auto"/>
          </w:divBdr>
        </w:div>
      </w:divsChild>
    </w:div>
    <w:div w:id="1255435137">
      <w:bodyDiv w:val="1"/>
      <w:marLeft w:val="0"/>
      <w:marRight w:val="0"/>
      <w:marTop w:val="0"/>
      <w:marBottom w:val="0"/>
      <w:divBdr>
        <w:top w:val="none" w:sz="0" w:space="0" w:color="auto"/>
        <w:left w:val="none" w:sz="0" w:space="0" w:color="auto"/>
        <w:bottom w:val="none" w:sz="0" w:space="0" w:color="auto"/>
        <w:right w:val="none" w:sz="0" w:space="0" w:color="auto"/>
      </w:divBdr>
    </w:div>
    <w:div w:id="1539733682">
      <w:bodyDiv w:val="1"/>
      <w:marLeft w:val="0"/>
      <w:marRight w:val="0"/>
      <w:marTop w:val="0"/>
      <w:marBottom w:val="0"/>
      <w:divBdr>
        <w:top w:val="none" w:sz="0" w:space="0" w:color="auto"/>
        <w:left w:val="none" w:sz="0" w:space="0" w:color="auto"/>
        <w:bottom w:val="none" w:sz="0" w:space="0" w:color="auto"/>
        <w:right w:val="none" w:sz="0" w:space="0" w:color="auto"/>
      </w:divBdr>
      <w:divsChild>
        <w:div w:id="1867671028">
          <w:marLeft w:val="0"/>
          <w:marRight w:val="0"/>
          <w:marTop w:val="0"/>
          <w:marBottom w:val="0"/>
          <w:divBdr>
            <w:top w:val="none" w:sz="0" w:space="0" w:color="auto"/>
            <w:left w:val="none" w:sz="0" w:space="0" w:color="auto"/>
            <w:bottom w:val="none" w:sz="0" w:space="0" w:color="auto"/>
            <w:right w:val="none" w:sz="0" w:space="0" w:color="auto"/>
          </w:divBdr>
        </w:div>
      </w:divsChild>
    </w:div>
    <w:div w:id="2124230247">
      <w:bodyDiv w:val="1"/>
      <w:marLeft w:val="0"/>
      <w:marRight w:val="0"/>
      <w:marTop w:val="0"/>
      <w:marBottom w:val="0"/>
      <w:divBdr>
        <w:top w:val="none" w:sz="0" w:space="0" w:color="auto"/>
        <w:left w:val="none" w:sz="0" w:space="0" w:color="auto"/>
        <w:bottom w:val="none" w:sz="0" w:space="0" w:color="auto"/>
        <w:right w:val="none" w:sz="0" w:space="0" w:color="auto"/>
      </w:divBdr>
      <w:divsChild>
        <w:div w:id="18048126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29B93-B4EF-432E-A243-D59460678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5085</Words>
  <Characters>28991</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34008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2021-05-26T13:43:00Z</cp:lastPrinted>
  <dcterms:created xsi:type="dcterms:W3CDTF">2021-05-28T09:43:00Z</dcterms:created>
  <dcterms:modified xsi:type="dcterms:W3CDTF">2021-05-28T09:43:00Z</dcterms:modified>
</cp:coreProperties>
</file>