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3E4" w:rsidRPr="00BF6784" w:rsidRDefault="00BE53E4" w:rsidP="00EF3A08">
      <w:pPr>
        <w:spacing w:after="0" w:line="240" w:lineRule="auto"/>
        <w:contextualSpacing/>
        <w:jc w:val="center"/>
        <w:rPr>
          <w:rFonts w:ascii="Times New Roman" w:hAnsi="Times New Roman" w:cs="Times New Roman"/>
          <w:b/>
          <w:sz w:val="24"/>
          <w:szCs w:val="24"/>
        </w:rPr>
      </w:pPr>
      <w:r w:rsidRPr="00BF6784">
        <w:rPr>
          <w:rFonts w:ascii="Times New Roman" w:hAnsi="Times New Roman" w:cs="Times New Roman"/>
          <w:b/>
          <w:sz w:val="24"/>
          <w:szCs w:val="24"/>
        </w:rPr>
        <w:t>Sinteza observaţiilor la documentul de discuţie</w:t>
      </w:r>
    </w:p>
    <w:p w:rsidR="00BF5A0B" w:rsidRPr="00BF6784" w:rsidRDefault="00BE53E4" w:rsidP="00EF3A08">
      <w:pPr>
        <w:pStyle w:val="ListParagraph"/>
        <w:spacing w:after="0" w:line="240" w:lineRule="auto"/>
        <w:ind w:left="0"/>
        <w:jc w:val="center"/>
        <w:rPr>
          <w:rFonts w:ascii="Times New Roman" w:hAnsi="Times New Roman"/>
          <w:b/>
          <w:sz w:val="24"/>
          <w:szCs w:val="24"/>
        </w:rPr>
      </w:pPr>
      <w:r w:rsidRPr="00BF6784">
        <w:rPr>
          <w:rFonts w:ascii="Times New Roman" w:hAnsi="Times New Roman"/>
          <w:b/>
          <w:sz w:val="24"/>
          <w:szCs w:val="24"/>
        </w:rPr>
        <w:t>Proiec</w:t>
      </w:r>
      <w:r w:rsidR="00842863" w:rsidRPr="00BF6784">
        <w:rPr>
          <w:rFonts w:ascii="Times New Roman" w:hAnsi="Times New Roman"/>
          <w:b/>
          <w:sz w:val="24"/>
          <w:szCs w:val="24"/>
        </w:rPr>
        <w:t>t</w:t>
      </w:r>
      <w:r w:rsidRPr="00BF6784">
        <w:rPr>
          <w:rFonts w:ascii="Times New Roman" w:hAnsi="Times New Roman"/>
          <w:b/>
          <w:sz w:val="24"/>
          <w:szCs w:val="24"/>
        </w:rPr>
        <w:t xml:space="preserve"> de ORDIN </w:t>
      </w:r>
      <w:r w:rsidR="00842863" w:rsidRPr="00BF6784">
        <w:rPr>
          <w:rFonts w:ascii="Times New Roman" w:hAnsi="Times New Roman"/>
          <w:b/>
          <w:sz w:val="24"/>
          <w:szCs w:val="24"/>
        </w:rPr>
        <w:t>privind modificarea și completarea Metodologiei de stabilire a tarifelor pentru serviciul de  distribuție a energiei electrice de operatori, alții decât operatorii de distribuție concesionari, aprobată prin Ordinul președintelui Autorității Naționale de Reglementare în Domeniul Energiei  nr. 102/2016</w:t>
      </w:r>
    </w:p>
    <w:p w:rsidR="00BE53E4" w:rsidRPr="00BF6784" w:rsidRDefault="00BE53E4" w:rsidP="00EF3A08">
      <w:pPr>
        <w:pStyle w:val="ListParagraph"/>
        <w:spacing w:after="0" w:line="240" w:lineRule="auto"/>
        <w:ind w:left="0"/>
        <w:jc w:val="center"/>
        <w:rPr>
          <w:rFonts w:ascii="Times New Roman" w:hAnsi="Times New Roman"/>
          <w:b/>
          <w:sz w:val="24"/>
          <w:szCs w:val="24"/>
        </w:rPr>
      </w:pPr>
      <w:r w:rsidRPr="00BF6784">
        <w:rPr>
          <w:rFonts w:ascii="Times New Roman" w:hAnsi="Times New Roman"/>
          <w:b/>
          <w:sz w:val="24"/>
          <w:szCs w:val="24"/>
        </w:rPr>
        <w:t>supus co</w:t>
      </w:r>
      <w:r w:rsidR="00353516" w:rsidRPr="00BF6784">
        <w:rPr>
          <w:rFonts w:ascii="Times New Roman" w:hAnsi="Times New Roman"/>
          <w:b/>
          <w:sz w:val="24"/>
          <w:szCs w:val="24"/>
        </w:rPr>
        <w:t xml:space="preserve">nsultării publice în perioada </w:t>
      </w:r>
      <w:r w:rsidR="00842863" w:rsidRPr="00BF6784">
        <w:rPr>
          <w:rFonts w:ascii="Times New Roman" w:hAnsi="Times New Roman"/>
          <w:b/>
          <w:sz w:val="24"/>
          <w:szCs w:val="24"/>
        </w:rPr>
        <w:t>24</w:t>
      </w:r>
      <w:r w:rsidRPr="00BF6784">
        <w:rPr>
          <w:rFonts w:ascii="Times New Roman" w:hAnsi="Times New Roman"/>
          <w:b/>
          <w:sz w:val="24"/>
          <w:szCs w:val="24"/>
        </w:rPr>
        <w:t>.</w:t>
      </w:r>
      <w:r w:rsidR="00842863" w:rsidRPr="00BF6784">
        <w:rPr>
          <w:rFonts w:ascii="Times New Roman" w:hAnsi="Times New Roman"/>
          <w:b/>
          <w:sz w:val="24"/>
          <w:szCs w:val="24"/>
        </w:rPr>
        <w:t>03</w:t>
      </w:r>
      <w:r w:rsidRPr="00BF6784">
        <w:rPr>
          <w:rFonts w:ascii="Times New Roman" w:hAnsi="Times New Roman"/>
          <w:b/>
          <w:sz w:val="24"/>
          <w:szCs w:val="24"/>
        </w:rPr>
        <w:t>.202</w:t>
      </w:r>
      <w:r w:rsidR="00842863" w:rsidRPr="00BF6784">
        <w:rPr>
          <w:rFonts w:ascii="Times New Roman" w:hAnsi="Times New Roman"/>
          <w:b/>
          <w:sz w:val="24"/>
          <w:szCs w:val="24"/>
        </w:rPr>
        <w:t>1</w:t>
      </w:r>
      <w:r w:rsidRPr="00BF6784">
        <w:rPr>
          <w:rFonts w:ascii="Times New Roman" w:hAnsi="Times New Roman"/>
          <w:b/>
          <w:sz w:val="24"/>
          <w:szCs w:val="24"/>
        </w:rPr>
        <w:t xml:space="preserve"> – </w:t>
      </w:r>
      <w:r w:rsidR="00842863" w:rsidRPr="00BF6784">
        <w:rPr>
          <w:rFonts w:ascii="Times New Roman" w:hAnsi="Times New Roman"/>
          <w:b/>
          <w:sz w:val="24"/>
          <w:szCs w:val="24"/>
        </w:rPr>
        <w:t>23</w:t>
      </w:r>
      <w:r w:rsidRPr="00BF6784">
        <w:rPr>
          <w:rFonts w:ascii="Times New Roman" w:hAnsi="Times New Roman"/>
          <w:b/>
          <w:sz w:val="24"/>
          <w:szCs w:val="24"/>
        </w:rPr>
        <w:t>.</w:t>
      </w:r>
      <w:r w:rsidR="00842863" w:rsidRPr="00BF6784">
        <w:rPr>
          <w:rFonts w:ascii="Times New Roman" w:hAnsi="Times New Roman"/>
          <w:b/>
          <w:sz w:val="24"/>
          <w:szCs w:val="24"/>
        </w:rPr>
        <w:t>04</w:t>
      </w:r>
      <w:r w:rsidRPr="00BF6784">
        <w:rPr>
          <w:rFonts w:ascii="Times New Roman" w:hAnsi="Times New Roman"/>
          <w:b/>
          <w:sz w:val="24"/>
          <w:szCs w:val="24"/>
        </w:rPr>
        <w:t>.202</w:t>
      </w:r>
      <w:r w:rsidR="00842863" w:rsidRPr="00BF6784">
        <w:rPr>
          <w:rFonts w:ascii="Times New Roman" w:hAnsi="Times New Roman"/>
          <w:b/>
          <w:sz w:val="24"/>
          <w:szCs w:val="24"/>
        </w:rPr>
        <w:t>1</w:t>
      </w:r>
    </w:p>
    <w:p w:rsidR="007759F7" w:rsidRPr="00BF6784" w:rsidRDefault="007759F7" w:rsidP="00EF3A08">
      <w:pPr>
        <w:pStyle w:val="ListParagraph"/>
        <w:spacing w:after="0" w:line="240" w:lineRule="auto"/>
        <w:ind w:left="0"/>
        <w:jc w:val="both"/>
        <w:rPr>
          <w:rFonts w:ascii="Times New Roman" w:hAnsi="Times New Roman"/>
          <w:b/>
          <w:sz w:val="24"/>
          <w:szCs w:val="24"/>
        </w:rPr>
      </w:pPr>
    </w:p>
    <w:p w:rsidR="007759F7" w:rsidRPr="00BF6784" w:rsidRDefault="0067387B" w:rsidP="00EF3A08">
      <w:pPr>
        <w:pStyle w:val="ListParagraph"/>
        <w:spacing w:after="0" w:line="240" w:lineRule="auto"/>
        <w:ind w:left="0"/>
        <w:jc w:val="center"/>
        <w:rPr>
          <w:rFonts w:ascii="Times New Roman" w:hAnsi="Times New Roman"/>
          <w:b/>
          <w:sz w:val="24"/>
          <w:szCs w:val="24"/>
        </w:rPr>
      </w:pPr>
      <w:r w:rsidRPr="00BF6784">
        <w:rPr>
          <w:rFonts w:ascii="Times New Roman" w:hAnsi="Times New Roman"/>
          <w:b/>
          <w:sz w:val="24"/>
          <w:szCs w:val="24"/>
        </w:rPr>
        <w:t>Propuneri/</w:t>
      </w:r>
      <w:r w:rsidR="007759F7" w:rsidRPr="00BF6784">
        <w:rPr>
          <w:rFonts w:ascii="Times New Roman" w:hAnsi="Times New Roman"/>
          <w:b/>
          <w:sz w:val="24"/>
          <w:szCs w:val="24"/>
        </w:rPr>
        <w:t>Observaţii la Proiectul de Ordin</w:t>
      </w:r>
    </w:p>
    <w:p w:rsidR="00CE7CB9" w:rsidRPr="00BF6784" w:rsidRDefault="00CE7CB9" w:rsidP="00EF3A08">
      <w:pPr>
        <w:pStyle w:val="ListParagraph"/>
        <w:spacing w:after="0" w:line="240" w:lineRule="auto"/>
        <w:ind w:left="0"/>
        <w:jc w:val="center"/>
        <w:rPr>
          <w:rFonts w:ascii="Times New Roman" w:hAnsi="Times New Roman"/>
          <w:b/>
          <w:sz w:val="24"/>
          <w:szCs w:val="24"/>
        </w:rPr>
      </w:pPr>
    </w:p>
    <w:tbl>
      <w:tblPr>
        <w:tblW w:w="14771" w:type="dxa"/>
        <w:tblInd w:w="250" w:type="dxa"/>
        <w:tblLayout w:type="fixed"/>
        <w:tblLook w:val="04A0" w:firstRow="1" w:lastRow="0" w:firstColumn="1" w:lastColumn="0" w:noHBand="0" w:noVBand="1"/>
      </w:tblPr>
      <w:tblGrid>
        <w:gridCol w:w="478"/>
        <w:gridCol w:w="939"/>
        <w:gridCol w:w="2581"/>
        <w:gridCol w:w="992"/>
        <w:gridCol w:w="2694"/>
        <w:gridCol w:w="4819"/>
        <w:gridCol w:w="2268"/>
      </w:tblGrid>
      <w:tr w:rsidR="00BF6784" w:rsidRPr="00BF6784" w:rsidTr="001A350D">
        <w:trPr>
          <w:trHeight w:val="510"/>
          <w:tblHeader/>
        </w:trPr>
        <w:tc>
          <w:tcPr>
            <w:tcW w:w="478" w:type="dxa"/>
            <w:tcBorders>
              <w:top w:val="single" w:sz="4" w:space="0" w:color="auto"/>
              <w:left w:val="single" w:sz="4" w:space="0" w:color="auto"/>
              <w:bottom w:val="single" w:sz="4" w:space="0" w:color="auto"/>
              <w:right w:val="single" w:sz="4" w:space="0" w:color="auto"/>
            </w:tcBorders>
            <w:shd w:val="clear" w:color="auto" w:fill="auto"/>
            <w:hideMark/>
          </w:tcPr>
          <w:p w:rsidR="00BF5A0B" w:rsidRPr="00BF6784" w:rsidRDefault="00BF5A0B"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Nr. crt.</w:t>
            </w:r>
          </w:p>
        </w:tc>
        <w:tc>
          <w:tcPr>
            <w:tcW w:w="939" w:type="dxa"/>
            <w:tcBorders>
              <w:top w:val="single" w:sz="4" w:space="0" w:color="auto"/>
              <w:left w:val="nil"/>
              <w:bottom w:val="single" w:sz="4" w:space="0" w:color="auto"/>
              <w:right w:val="single" w:sz="4" w:space="0" w:color="auto"/>
            </w:tcBorders>
            <w:shd w:val="clear" w:color="auto" w:fill="auto"/>
            <w:hideMark/>
          </w:tcPr>
          <w:p w:rsidR="00BF5A0B" w:rsidRPr="00BF6784" w:rsidRDefault="00BF5A0B"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Nr.Art. din Proiectul de Ordin</w:t>
            </w:r>
          </w:p>
        </w:tc>
        <w:tc>
          <w:tcPr>
            <w:tcW w:w="2581" w:type="dxa"/>
            <w:tcBorders>
              <w:top w:val="single" w:sz="4" w:space="0" w:color="auto"/>
              <w:left w:val="nil"/>
              <w:bottom w:val="single" w:sz="4" w:space="0" w:color="auto"/>
              <w:right w:val="single" w:sz="4" w:space="0" w:color="auto"/>
            </w:tcBorders>
            <w:shd w:val="clear" w:color="auto" w:fill="auto"/>
            <w:hideMark/>
          </w:tcPr>
          <w:p w:rsidR="00BF5A0B" w:rsidRPr="00BF6784" w:rsidRDefault="00BF5A0B"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Propunere prin documentul de discuție</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BF5A0B" w:rsidRPr="00BF6784" w:rsidRDefault="00BF5A0B"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O</w:t>
            </w:r>
            <w:r w:rsidR="00E74BCA" w:rsidRPr="00BF6784">
              <w:rPr>
                <w:rFonts w:ascii="Times New Roman" w:eastAsia="Times New Roman" w:hAnsi="Times New Roman" w:cs="Times New Roman"/>
                <w:sz w:val="20"/>
                <w:szCs w:val="20"/>
                <w:lang w:val="ro-RO" w:eastAsia="ro-RO"/>
              </w:rPr>
              <w:t>D</w:t>
            </w:r>
          </w:p>
        </w:tc>
        <w:tc>
          <w:tcPr>
            <w:tcW w:w="2694" w:type="dxa"/>
            <w:tcBorders>
              <w:top w:val="single" w:sz="4" w:space="0" w:color="auto"/>
              <w:left w:val="nil"/>
              <w:bottom w:val="single" w:sz="4" w:space="0" w:color="auto"/>
              <w:right w:val="single" w:sz="4" w:space="0" w:color="auto"/>
            </w:tcBorders>
            <w:shd w:val="clear" w:color="auto" w:fill="auto"/>
            <w:hideMark/>
          </w:tcPr>
          <w:p w:rsidR="00BF5A0B" w:rsidRPr="00BF6784" w:rsidRDefault="00BF5A0B"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Observații/propuneri</w:t>
            </w:r>
            <w:r w:rsidR="004F3C34" w:rsidRPr="00BF6784">
              <w:rPr>
                <w:rFonts w:ascii="Times New Roman" w:eastAsia="Times New Roman" w:hAnsi="Times New Roman" w:cs="Times New Roman"/>
                <w:sz w:val="20"/>
                <w:szCs w:val="20"/>
                <w:lang w:val="ro-RO" w:eastAsia="ro-RO"/>
              </w:rPr>
              <w:t xml:space="preserve"> punctuale</w:t>
            </w:r>
          </w:p>
        </w:tc>
        <w:tc>
          <w:tcPr>
            <w:tcW w:w="4819" w:type="dxa"/>
            <w:tcBorders>
              <w:top w:val="single" w:sz="4" w:space="0" w:color="auto"/>
              <w:left w:val="nil"/>
              <w:bottom w:val="single" w:sz="4" w:space="0" w:color="auto"/>
              <w:right w:val="single" w:sz="4" w:space="0" w:color="auto"/>
            </w:tcBorders>
            <w:shd w:val="clear" w:color="auto" w:fill="auto"/>
            <w:hideMark/>
          </w:tcPr>
          <w:p w:rsidR="00BF5A0B" w:rsidRPr="00BF6784" w:rsidRDefault="00BF5A0B"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Motivare</w:t>
            </w:r>
          </w:p>
        </w:tc>
        <w:tc>
          <w:tcPr>
            <w:tcW w:w="2268" w:type="dxa"/>
            <w:tcBorders>
              <w:top w:val="single" w:sz="4" w:space="0" w:color="auto"/>
              <w:left w:val="nil"/>
              <w:bottom w:val="single" w:sz="4" w:space="0" w:color="auto"/>
              <w:right w:val="single" w:sz="4" w:space="0" w:color="auto"/>
            </w:tcBorders>
            <w:shd w:val="clear" w:color="auto" w:fill="auto"/>
            <w:hideMark/>
          </w:tcPr>
          <w:p w:rsidR="00BF5A0B" w:rsidRPr="00BF6784" w:rsidRDefault="00BF5A0B"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Rezoluţie elaborator</w:t>
            </w:r>
          </w:p>
        </w:tc>
      </w:tr>
      <w:tr w:rsidR="00BF6784" w:rsidRPr="00BF6784" w:rsidTr="001A350D">
        <w:trPr>
          <w:trHeight w:val="3379"/>
        </w:trPr>
        <w:tc>
          <w:tcPr>
            <w:tcW w:w="478" w:type="dxa"/>
            <w:tcBorders>
              <w:top w:val="single" w:sz="4" w:space="0" w:color="auto"/>
              <w:left w:val="single" w:sz="4" w:space="0" w:color="auto"/>
              <w:bottom w:val="single" w:sz="4" w:space="0" w:color="auto"/>
              <w:right w:val="single" w:sz="4" w:space="0" w:color="auto"/>
            </w:tcBorders>
            <w:shd w:val="clear" w:color="auto" w:fill="auto"/>
          </w:tcPr>
          <w:p w:rsidR="00BF5A0B" w:rsidRPr="00BF6784" w:rsidRDefault="00BF5A0B" w:rsidP="003473B9">
            <w:pPr>
              <w:pStyle w:val="ListParagraph"/>
              <w:numPr>
                <w:ilvl w:val="0"/>
                <w:numId w:val="1"/>
              </w:numPr>
              <w:spacing w:after="0" w:line="240" w:lineRule="auto"/>
              <w:jc w:val="center"/>
              <w:rPr>
                <w:rFonts w:ascii="Times New Roman" w:eastAsia="Times New Roman" w:hAnsi="Times New Roman"/>
                <w:sz w:val="20"/>
                <w:szCs w:val="20"/>
                <w:lang w:eastAsia="ro-RO"/>
              </w:rPr>
            </w:pP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BF5A0B" w:rsidRPr="00BF6784" w:rsidRDefault="00BF5A0B"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Art. I</w:t>
            </w:r>
          </w:p>
          <w:p w:rsidR="00030A25" w:rsidRPr="00BF6784" w:rsidRDefault="00030A25"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Pct.1 Art.4</w:t>
            </w:r>
          </w:p>
        </w:tc>
        <w:tc>
          <w:tcPr>
            <w:tcW w:w="2581" w:type="dxa"/>
            <w:tcBorders>
              <w:top w:val="single" w:sz="4" w:space="0" w:color="auto"/>
              <w:left w:val="nil"/>
              <w:bottom w:val="single" w:sz="4" w:space="0" w:color="auto"/>
              <w:right w:val="single" w:sz="4" w:space="0" w:color="auto"/>
            </w:tcBorders>
            <w:shd w:val="clear" w:color="auto" w:fill="auto"/>
          </w:tcPr>
          <w:p w:rsidR="00BF5A0B" w:rsidRPr="00BF6784" w:rsidRDefault="00030A25" w:rsidP="001A35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”Art. 4 Prevederile prezentei metodologii nu se aplică operatoriilor economici care închiriază spaţii din interiorul clădirilor, centrelor comerciale, culturale, sportive, de agrement etc. şi care asigură alimentarea cu energie electrică a acestora fără măsurarea energiei electrice distribuite/revândute prin grupuri de măsurare, conform codului de măsurare în vigoare.”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5A0B" w:rsidRPr="00BF6784" w:rsidRDefault="00030A25" w:rsidP="00EF3A08">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DGG</w:t>
            </w:r>
          </w:p>
        </w:tc>
        <w:tc>
          <w:tcPr>
            <w:tcW w:w="2694" w:type="dxa"/>
            <w:tcBorders>
              <w:top w:val="single" w:sz="4" w:space="0" w:color="auto"/>
              <w:left w:val="nil"/>
              <w:bottom w:val="single" w:sz="4" w:space="0" w:color="auto"/>
              <w:right w:val="single" w:sz="4" w:space="0" w:color="auto"/>
            </w:tcBorders>
            <w:shd w:val="clear" w:color="auto" w:fill="auto"/>
          </w:tcPr>
          <w:p w:rsidR="00BF5A0B" w:rsidRPr="00BF6784" w:rsidRDefault="00030A25" w:rsidP="00EF3A08">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 xml:space="preserve">Art. 4 Prevederile prezentei metodologii nu se aplică operatoriilor economici care închiriază spaţii din interiorul clădirilor, centrelor comerciale, culturale, sportive, de agrement etc. şi care asigură alimentarea cu energie electrică a acestora </w:t>
            </w:r>
            <w:r w:rsidRPr="00BF6784">
              <w:rPr>
                <w:rFonts w:ascii="Times New Roman" w:eastAsia="Times New Roman" w:hAnsi="Times New Roman" w:cs="Times New Roman"/>
                <w:b/>
                <w:bCs/>
                <w:strike/>
                <w:sz w:val="20"/>
                <w:szCs w:val="20"/>
                <w:lang w:val="ro-RO" w:eastAsia="ro-RO"/>
              </w:rPr>
              <w:t>fără măsurarea energiei electrice distribuite</w:t>
            </w:r>
            <w:r w:rsidR="00F51E8E" w:rsidRPr="00BF6784">
              <w:rPr>
                <w:rFonts w:ascii="Times New Roman" w:eastAsia="Times New Roman" w:hAnsi="Times New Roman" w:cs="Times New Roman"/>
                <w:b/>
                <w:bCs/>
                <w:strike/>
                <w:sz w:val="20"/>
                <w:szCs w:val="20"/>
                <w:lang w:val="ro-RO" w:eastAsia="ro-RO"/>
              </w:rPr>
              <w:t xml:space="preserve"> </w:t>
            </w:r>
            <w:r w:rsidRPr="00BF6784">
              <w:rPr>
                <w:rFonts w:ascii="Times New Roman" w:eastAsia="Times New Roman" w:hAnsi="Times New Roman" w:cs="Times New Roman"/>
                <w:b/>
                <w:bCs/>
                <w:strike/>
                <w:sz w:val="20"/>
                <w:szCs w:val="20"/>
                <w:lang w:val="ro-RO" w:eastAsia="ro-RO"/>
              </w:rPr>
              <w:t>/</w:t>
            </w:r>
            <w:r w:rsidR="00F51E8E" w:rsidRPr="00BF6784">
              <w:rPr>
                <w:rFonts w:ascii="Times New Roman" w:eastAsia="Times New Roman" w:hAnsi="Times New Roman" w:cs="Times New Roman"/>
                <w:b/>
                <w:bCs/>
                <w:strike/>
                <w:sz w:val="20"/>
                <w:szCs w:val="20"/>
                <w:lang w:val="ro-RO" w:eastAsia="ro-RO"/>
              </w:rPr>
              <w:t xml:space="preserve"> </w:t>
            </w:r>
            <w:r w:rsidRPr="00BF6784">
              <w:rPr>
                <w:rFonts w:ascii="Times New Roman" w:eastAsia="Times New Roman" w:hAnsi="Times New Roman" w:cs="Times New Roman"/>
                <w:b/>
                <w:bCs/>
                <w:strike/>
                <w:sz w:val="20"/>
                <w:szCs w:val="20"/>
                <w:lang w:val="ro-RO" w:eastAsia="ro-RO"/>
              </w:rPr>
              <w:t>revândute prin grupuri de măsurare, conform codului de măsurare în vigoare</w:t>
            </w:r>
            <w:r w:rsidRPr="00BF6784">
              <w:rPr>
                <w:rFonts w:ascii="Times New Roman" w:eastAsia="Times New Roman" w:hAnsi="Times New Roman" w:cs="Times New Roman"/>
                <w:b/>
                <w:bCs/>
                <w:sz w:val="20"/>
                <w:szCs w:val="20"/>
                <w:lang w:val="ro-RO" w:eastAsia="ro-RO"/>
              </w:rPr>
              <w:t>.</w:t>
            </w:r>
          </w:p>
        </w:tc>
        <w:tc>
          <w:tcPr>
            <w:tcW w:w="4819" w:type="dxa"/>
            <w:tcBorders>
              <w:top w:val="single" w:sz="4" w:space="0" w:color="auto"/>
              <w:left w:val="nil"/>
              <w:bottom w:val="single" w:sz="4" w:space="0" w:color="auto"/>
              <w:right w:val="single" w:sz="4" w:space="0" w:color="auto"/>
            </w:tcBorders>
            <w:shd w:val="clear" w:color="auto" w:fill="auto"/>
          </w:tcPr>
          <w:p w:rsidR="00030A25" w:rsidRPr="00BF6784" w:rsidRDefault="00030A25" w:rsidP="00030A25">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Din formulare se întelege că dacă există contoare atunci se aplic</w:t>
            </w:r>
            <w:r w:rsidR="00F51E8E" w:rsidRPr="00BF6784">
              <w:rPr>
                <w:rFonts w:ascii="Times New Roman" w:eastAsia="Times New Roman" w:hAnsi="Times New Roman" w:cs="Times New Roman"/>
                <w:sz w:val="20"/>
                <w:szCs w:val="20"/>
                <w:lang w:val="ro-RO" w:eastAsia="ro-RO"/>
              </w:rPr>
              <w:t>ă</w:t>
            </w:r>
            <w:r w:rsidRPr="00BF6784">
              <w:rPr>
                <w:rFonts w:ascii="Times New Roman" w:eastAsia="Times New Roman" w:hAnsi="Times New Roman" w:cs="Times New Roman"/>
                <w:sz w:val="20"/>
                <w:szCs w:val="20"/>
                <w:lang w:val="ro-RO" w:eastAsia="ro-RO"/>
              </w:rPr>
              <w:t xml:space="preserve"> Metodologia inclusiv acestora, respectiv că pot fi considerați operatori de distribuție și operatorii care închiriază spații din interiorul clădirilor, centrelor comerciale, culturale, sportive, de agrement etc.</w:t>
            </w:r>
          </w:p>
          <w:p w:rsidR="00BF5A0B" w:rsidRPr="00BF6784" w:rsidRDefault="00030A25" w:rsidP="00030A25">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Considerăm că spațiile închiriate în interiorul clădirilor  centrelor comerciale, culturale, sportive, de agrement etc., trebuie tratate la fel, indiferent dacă au sau nu posibilitate de măsurare a energiei, mai ales că aceștia nu dețin o rețea de distribuție a energiei electrice.</w:t>
            </w:r>
          </w:p>
        </w:tc>
        <w:tc>
          <w:tcPr>
            <w:tcW w:w="2268" w:type="dxa"/>
            <w:tcBorders>
              <w:top w:val="single" w:sz="4" w:space="0" w:color="auto"/>
              <w:left w:val="nil"/>
              <w:bottom w:val="single" w:sz="4" w:space="0" w:color="auto"/>
              <w:right w:val="single" w:sz="4" w:space="0" w:color="auto"/>
            </w:tcBorders>
            <w:shd w:val="clear" w:color="auto" w:fill="auto"/>
          </w:tcPr>
          <w:p w:rsidR="00245F37" w:rsidRPr="00BF6784" w:rsidRDefault="00DC1924" w:rsidP="00245F37">
            <w:pPr>
              <w:tabs>
                <w:tab w:val="left" w:pos="142"/>
              </w:tabs>
              <w:spacing w:after="0" w:line="240" w:lineRule="auto"/>
              <w:jc w:val="both"/>
              <w:rPr>
                <w:rFonts w:ascii="Times New Roman" w:eastAsia="Times New Roman" w:hAnsi="Times New Roman" w:cs="Times New Roman"/>
                <w:sz w:val="20"/>
                <w:szCs w:val="20"/>
                <w:lang w:val="ro-RO" w:eastAsia="ro-RO"/>
              </w:rPr>
            </w:pPr>
            <w:bookmarkStart w:id="0" w:name="_GoBack"/>
            <w:r w:rsidRPr="00DC1924">
              <w:rPr>
                <w:rFonts w:ascii="Times New Roman" w:eastAsia="Times New Roman" w:hAnsi="Times New Roman" w:cs="Times New Roman"/>
                <w:sz w:val="20"/>
                <w:szCs w:val="20"/>
                <w:lang w:val="ro-RO" w:eastAsia="ro-RO"/>
              </w:rPr>
              <w:t>Se acceptă. Se propune în continuare abrogarea art.4. Metodologia prevede ca domeniu de aplicabilitate la art.2 strict operatorul de distribuție. Atât operatorul cât și rețeaua de distribuție sunt definite în Lege.</w:t>
            </w:r>
            <w:bookmarkEnd w:id="0"/>
          </w:p>
        </w:tc>
      </w:tr>
      <w:tr w:rsidR="00BF6784" w:rsidRPr="00BF6784" w:rsidTr="001A350D">
        <w:tc>
          <w:tcPr>
            <w:tcW w:w="478" w:type="dxa"/>
            <w:tcBorders>
              <w:top w:val="single" w:sz="4" w:space="0" w:color="auto"/>
              <w:left w:val="single" w:sz="4" w:space="0" w:color="auto"/>
              <w:bottom w:val="single" w:sz="4" w:space="0" w:color="auto"/>
              <w:right w:val="single" w:sz="4" w:space="0" w:color="auto"/>
            </w:tcBorders>
            <w:shd w:val="clear" w:color="auto" w:fill="auto"/>
          </w:tcPr>
          <w:p w:rsidR="00BF5A0B" w:rsidRPr="00BF6784" w:rsidRDefault="00BF5A0B" w:rsidP="003473B9">
            <w:pPr>
              <w:pStyle w:val="ListParagraph"/>
              <w:numPr>
                <w:ilvl w:val="0"/>
                <w:numId w:val="1"/>
              </w:numPr>
              <w:spacing w:after="0" w:line="240" w:lineRule="auto"/>
              <w:jc w:val="center"/>
              <w:rPr>
                <w:rFonts w:ascii="Times New Roman" w:eastAsia="Times New Roman" w:hAnsi="Times New Roman"/>
                <w:sz w:val="20"/>
                <w:szCs w:val="20"/>
                <w:lang w:eastAsia="ro-RO"/>
              </w:rPr>
            </w:pP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030A25" w:rsidRPr="00BF6784" w:rsidRDefault="00030A25"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Art. I</w:t>
            </w:r>
          </w:p>
          <w:p w:rsidR="00BF5A0B" w:rsidRPr="00BF6784" w:rsidRDefault="00030A25"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Pct.3 Art.19</w:t>
            </w:r>
          </w:p>
        </w:tc>
        <w:tc>
          <w:tcPr>
            <w:tcW w:w="2581" w:type="dxa"/>
            <w:tcBorders>
              <w:top w:val="single" w:sz="4" w:space="0" w:color="auto"/>
              <w:left w:val="nil"/>
              <w:bottom w:val="single" w:sz="4" w:space="0" w:color="auto"/>
              <w:right w:val="single" w:sz="4" w:space="0" w:color="auto"/>
            </w:tcBorders>
            <w:shd w:val="clear" w:color="auto" w:fill="auto"/>
          </w:tcPr>
          <w:p w:rsidR="00030A25" w:rsidRPr="00BF6784" w:rsidRDefault="00030A25" w:rsidP="00030A25">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 xml:space="preserve">Art. 19 - (1) Decizia de aprobare a tarifelor de distribuţie a energiei electrice prevăzută la art. 18 alin. </w:t>
            </w:r>
          </w:p>
          <w:p w:rsidR="00030A25" w:rsidRPr="00BF6784" w:rsidRDefault="00030A25" w:rsidP="00030A25">
            <w:pPr>
              <w:spacing w:after="0" w:line="240" w:lineRule="auto"/>
              <w:jc w:val="both"/>
              <w:rPr>
                <w:rFonts w:ascii="Times New Roman" w:eastAsia="Times New Roman" w:hAnsi="Times New Roman" w:cs="Times New Roman"/>
                <w:sz w:val="20"/>
                <w:szCs w:val="20"/>
                <w:lang w:val="en-US" w:eastAsia="ro-RO"/>
              </w:rPr>
            </w:pPr>
            <w:r w:rsidRPr="00BF6784">
              <w:rPr>
                <w:rFonts w:ascii="Times New Roman" w:eastAsia="Times New Roman" w:hAnsi="Times New Roman" w:cs="Times New Roman"/>
                <w:sz w:val="20"/>
                <w:szCs w:val="20"/>
                <w:lang w:val="en-US" w:eastAsia="ro-RO"/>
              </w:rPr>
              <w:t>[…]</w:t>
            </w:r>
          </w:p>
          <w:p w:rsidR="00BF5A0B" w:rsidRPr="00BF6784" w:rsidRDefault="00030A25" w:rsidP="00030A25">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(2) Operatorul de distribuție este obligat să notifice ANRE situaţiile menţionate la alin. (1) lit. c) - e) în termen de 10 zile de la apariţia acestora.”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5A0B" w:rsidRPr="00BF6784" w:rsidRDefault="00030A25"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DGG</w:t>
            </w:r>
          </w:p>
        </w:tc>
        <w:tc>
          <w:tcPr>
            <w:tcW w:w="2694" w:type="dxa"/>
            <w:tcBorders>
              <w:top w:val="single" w:sz="4" w:space="0" w:color="auto"/>
              <w:left w:val="nil"/>
              <w:bottom w:val="single" w:sz="4" w:space="0" w:color="auto"/>
              <w:right w:val="single" w:sz="4" w:space="0" w:color="auto"/>
            </w:tcBorders>
            <w:shd w:val="clear" w:color="auto" w:fill="auto"/>
          </w:tcPr>
          <w:p w:rsidR="00030A25" w:rsidRPr="00BF6784" w:rsidRDefault="00030A25" w:rsidP="00030A25">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Propunere de completare la al</w:t>
            </w:r>
            <w:r w:rsidR="005D52D7" w:rsidRPr="00BF6784">
              <w:rPr>
                <w:rFonts w:ascii="Times New Roman" w:eastAsia="Times New Roman" w:hAnsi="Times New Roman" w:cs="Times New Roman"/>
                <w:sz w:val="20"/>
                <w:szCs w:val="20"/>
                <w:lang w:val="ro-RO" w:eastAsia="ro-RO"/>
              </w:rPr>
              <w:t>in.</w:t>
            </w:r>
            <w:r w:rsidRPr="00BF6784">
              <w:rPr>
                <w:rFonts w:ascii="Times New Roman" w:eastAsia="Times New Roman" w:hAnsi="Times New Roman" w:cs="Times New Roman"/>
                <w:sz w:val="20"/>
                <w:szCs w:val="20"/>
                <w:lang w:val="ro-RO" w:eastAsia="ro-RO"/>
              </w:rPr>
              <w:t xml:space="preserve"> (2) </w:t>
            </w:r>
            <w:r w:rsidR="00A74E0D" w:rsidRPr="00BF6784">
              <w:rPr>
                <w:rFonts w:ascii="Times New Roman" w:eastAsia="Times New Roman" w:hAnsi="Times New Roman" w:cs="Times New Roman"/>
                <w:sz w:val="20"/>
                <w:szCs w:val="20"/>
                <w:lang w:val="ro-RO" w:eastAsia="ro-RO"/>
              </w:rPr>
              <w:t>ș</w:t>
            </w:r>
            <w:r w:rsidRPr="00BF6784">
              <w:rPr>
                <w:rFonts w:ascii="Times New Roman" w:eastAsia="Times New Roman" w:hAnsi="Times New Roman" w:cs="Times New Roman"/>
                <w:sz w:val="20"/>
                <w:szCs w:val="20"/>
                <w:lang w:val="ro-RO" w:eastAsia="ro-RO"/>
              </w:rPr>
              <w:t>i un nou alineat (3)</w:t>
            </w:r>
          </w:p>
          <w:p w:rsidR="00030A25" w:rsidRPr="00BF6784" w:rsidRDefault="00030A25" w:rsidP="00030A25">
            <w:pPr>
              <w:spacing w:after="0" w:line="240" w:lineRule="auto"/>
              <w:jc w:val="both"/>
              <w:rPr>
                <w:rFonts w:ascii="Times New Roman" w:eastAsia="Times New Roman" w:hAnsi="Times New Roman" w:cs="Times New Roman"/>
                <w:sz w:val="20"/>
                <w:szCs w:val="20"/>
                <w:lang w:val="ro-RO" w:eastAsia="ro-RO"/>
              </w:rPr>
            </w:pPr>
          </w:p>
          <w:p w:rsidR="00BF5A0B" w:rsidRPr="00BF6784" w:rsidRDefault="00030A25" w:rsidP="00030A25">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 xml:space="preserve">(2) Operatorul de distribuție, </w:t>
            </w:r>
            <w:r w:rsidRPr="00BF6784">
              <w:rPr>
                <w:rFonts w:ascii="Times New Roman" w:eastAsia="Times New Roman" w:hAnsi="Times New Roman" w:cs="Times New Roman"/>
                <w:b/>
                <w:bCs/>
                <w:sz w:val="20"/>
                <w:szCs w:val="20"/>
                <w:lang w:val="ro-RO" w:eastAsia="ro-RO"/>
              </w:rPr>
              <w:t>cu sau fără licență</w:t>
            </w:r>
            <w:r w:rsidRPr="00BF6784">
              <w:rPr>
                <w:rFonts w:ascii="Times New Roman" w:eastAsia="Times New Roman" w:hAnsi="Times New Roman" w:cs="Times New Roman"/>
                <w:sz w:val="20"/>
                <w:szCs w:val="20"/>
                <w:lang w:val="ro-RO" w:eastAsia="ro-RO"/>
              </w:rPr>
              <w:t>, este obligat să notifice ANRE situaţiile menţionate la alin. (1) lit. c) - e) în termen de 10 zile de la apariţia acestora.”</w:t>
            </w:r>
          </w:p>
        </w:tc>
        <w:tc>
          <w:tcPr>
            <w:tcW w:w="4819" w:type="dxa"/>
            <w:tcBorders>
              <w:top w:val="single" w:sz="4" w:space="0" w:color="auto"/>
              <w:left w:val="nil"/>
              <w:bottom w:val="single" w:sz="4" w:space="0" w:color="auto"/>
              <w:right w:val="single" w:sz="4" w:space="0" w:color="auto"/>
            </w:tcBorders>
            <w:shd w:val="clear" w:color="auto" w:fill="auto"/>
          </w:tcPr>
          <w:p w:rsidR="00030A25" w:rsidRPr="00BF6784" w:rsidRDefault="00030A25" w:rsidP="00030A25">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Pentru clarificare, întrucât nu se întelege dac</w:t>
            </w:r>
            <w:r w:rsidR="00F51E8E" w:rsidRPr="00BF6784">
              <w:rPr>
                <w:rFonts w:ascii="Times New Roman" w:eastAsia="Times New Roman" w:hAnsi="Times New Roman" w:cs="Times New Roman"/>
                <w:sz w:val="20"/>
                <w:szCs w:val="20"/>
                <w:lang w:val="ro-RO" w:eastAsia="ro-RO"/>
              </w:rPr>
              <w:t>ă</w:t>
            </w:r>
            <w:r w:rsidRPr="00BF6784">
              <w:rPr>
                <w:rFonts w:ascii="Times New Roman" w:eastAsia="Times New Roman" w:hAnsi="Times New Roman" w:cs="Times New Roman"/>
                <w:sz w:val="20"/>
                <w:szCs w:val="20"/>
                <w:lang w:val="ro-RO" w:eastAsia="ro-RO"/>
              </w:rPr>
              <w:t xml:space="preserve"> prevederea</w:t>
            </w:r>
            <w:r w:rsidR="00142C21" w:rsidRPr="00BF6784">
              <w:rPr>
                <w:rFonts w:ascii="Times New Roman" w:eastAsia="Times New Roman" w:hAnsi="Times New Roman" w:cs="Times New Roman"/>
                <w:sz w:val="20"/>
                <w:szCs w:val="20"/>
                <w:lang w:val="ro-RO" w:eastAsia="ro-RO"/>
              </w:rPr>
              <w:t xml:space="preserve"> </w:t>
            </w:r>
            <w:r w:rsidRPr="00BF6784">
              <w:rPr>
                <w:rFonts w:ascii="Times New Roman" w:eastAsia="Times New Roman" w:hAnsi="Times New Roman" w:cs="Times New Roman"/>
                <w:sz w:val="20"/>
                <w:szCs w:val="20"/>
                <w:lang w:val="ro-RO" w:eastAsia="ro-RO"/>
              </w:rPr>
              <w:t>„este obligat să notifice ANRE situaţiile menţionate la alin. (1) lit. c) - e) în termen de 10 zile de la apariţia acestora.”</w:t>
            </w:r>
          </w:p>
          <w:p w:rsidR="00030A25" w:rsidRPr="00BF6784" w:rsidRDefault="00030A25" w:rsidP="00030A25">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este  doar pentru OD cu licență. Considerăm că</w:t>
            </w:r>
          </w:p>
          <w:p w:rsidR="00BF5A0B" w:rsidRPr="00BF6784" w:rsidRDefault="00030A25" w:rsidP="00030A25">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ar trebui să notifice toți cei care prestează serviciul de distribuție, întrucât au utilizatori care pot rămâne nealimentați cu energie electrică.</w:t>
            </w:r>
          </w:p>
        </w:tc>
        <w:tc>
          <w:tcPr>
            <w:tcW w:w="2268" w:type="dxa"/>
            <w:tcBorders>
              <w:top w:val="single" w:sz="4" w:space="0" w:color="auto"/>
              <w:left w:val="nil"/>
              <w:bottom w:val="single" w:sz="4" w:space="0" w:color="auto"/>
              <w:right w:val="single" w:sz="4" w:space="0" w:color="auto"/>
            </w:tcBorders>
            <w:shd w:val="clear" w:color="auto" w:fill="auto"/>
          </w:tcPr>
          <w:p w:rsidR="00BF5A0B" w:rsidRPr="00BF6784" w:rsidRDefault="007231B3" w:rsidP="00EF3A08">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 xml:space="preserve">Nu se acceptă. </w:t>
            </w:r>
            <w:r w:rsidR="005D52D7" w:rsidRPr="00BF6784">
              <w:rPr>
                <w:rFonts w:ascii="Times New Roman" w:eastAsia="Times New Roman" w:hAnsi="Times New Roman" w:cs="Times New Roman"/>
                <w:sz w:val="20"/>
                <w:szCs w:val="20"/>
                <w:lang w:val="ro-RO" w:eastAsia="ro-RO"/>
              </w:rPr>
              <w:t>Nu este necesară precizarea deoarece prin operator de distribuție se înțelege atât o</w:t>
            </w:r>
            <w:r w:rsidR="00EA3E55" w:rsidRPr="00BF6784">
              <w:rPr>
                <w:rFonts w:ascii="Times New Roman" w:eastAsia="Times New Roman" w:hAnsi="Times New Roman" w:cs="Times New Roman"/>
                <w:sz w:val="20"/>
                <w:szCs w:val="20"/>
                <w:lang w:val="ro-RO" w:eastAsia="ro-RO"/>
              </w:rPr>
              <w:t>perator de distribuție cu licența cât și fără licență</w:t>
            </w:r>
          </w:p>
        </w:tc>
      </w:tr>
      <w:tr w:rsidR="00BF6784" w:rsidRPr="00BF6784" w:rsidTr="001A350D">
        <w:trPr>
          <w:trHeight w:val="755"/>
        </w:trPr>
        <w:tc>
          <w:tcPr>
            <w:tcW w:w="478" w:type="dxa"/>
            <w:tcBorders>
              <w:top w:val="single" w:sz="4" w:space="0" w:color="auto"/>
              <w:left w:val="single" w:sz="4" w:space="0" w:color="auto"/>
              <w:bottom w:val="single" w:sz="4" w:space="0" w:color="auto"/>
              <w:right w:val="single" w:sz="4" w:space="0" w:color="auto"/>
            </w:tcBorders>
            <w:shd w:val="clear" w:color="auto" w:fill="auto"/>
          </w:tcPr>
          <w:p w:rsidR="00A74E0D" w:rsidRPr="00BF6784" w:rsidRDefault="00A74E0D" w:rsidP="00A74E0D">
            <w:pPr>
              <w:pStyle w:val="ListParagraph"/>
              <w:numPr>
                <w:ilvl w:val="0"/>
                <w:numId w:val="1"/>
              </w:numPr>
              <w:spacing w:after="0" w:line="240" w:lineRule="auto"/>
              <w:jc w:val="both"/>
              <w:rPr>
                <w:rFonts w:ascii="Times New Roman" w:eastAsia="Times New Roman" w:hAnsi="Times New Roman"/>
                <w:sz w:val="20"/>
                <w:szCs w:val="20"/>
                <w:lang w:eastAsia="ro-RO"/>
              </w:rPr>
            </w:pP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A74E0D" w:rsidRPr="00BF6784" w:rsidRDefault="00A74E0D"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Art. I</w:t>
            </w:r>
          </w:p>
          <w:p w:rsidR="00A74E0D" w:rsidRPr="00BF6784" w:rsidRDefault="00A74E0D"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Pct.3 Art.19</w:t>
            </w:r>
          </w:p>
        </w:tc>
        <w:tc>
          <w:tcPr>
            <w:tcW w:w="2581" w:type="dxa"/>
            <w:tcBorders>
              <w:top w:val="single" w:sz="4" w:space="0" w:color="auto"/>
              <w:left w:val="nil"/>
              <w:bottom w:val="single" w:sz="4" w:space="0" w:color="auto"/>
              <w:right w:val="single" w:sz="4" w:space="0" w:color="auto"/>
            </w:tcBorders>
            <w:shd w:val="clear" w:color="auto" w:fill="auto"/>
          </w:tcPr>
          <w:p w:rsidR="00A74E0D" w:rsidRPr="00BF6784" w:rsidRDefault="00A74E0D" w:rsidP="00A74E0D">
            <w:pPr>
              <w:spacing w:after="0" w:line="240" w:lineRule="auto"/>
              <w:jc w:val="both"/>
              <w:rPr>
                <w:rFonts w:ascii="Times New Roman" w:eastAsia="Times New Roman" w:hAnsi="Times New Roman" w:cs="Times New Roman"/>
                <w:sz w:val="20"/>
                <w:szCs w:val="20"/>
                <w:lang w:val="ro-RO" w:eastAsia="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74E0D" w:rsidRPr="00BF6784" w:rsidRDefault="00A74E0D"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DGG</w:t>
            </w:r>
          </w:p>
        </w:tc>
        <w:tc>
          <w:tcPr>
            <w:tcW w:w="2694" w:type="dxa"/>
            <w:tcBorders>
              <w:top w:val="single" w:sz="4" w:space="0" w:color="auto"/>
              <w:left w:val="nil"/>
              <w:bottom w:val="single" w:sz="4" w:space="0" w:color="auto"/>
              <w:right w:val="single" w:sz="4" w:space="0" w:color="auto"/>
            </w:tcBorders>
            <w:shd w:val="clear" w:color="auto" w:fill="auto"/>
          </w:tcPr>
          <w:p w:rsidR="00A74E0D" w:rsidRPr="00BF6784" w:rsidRDefault="00A74E0D" w:rsidP="00A74E0D">
            <w:pPr>
              <w:autoSpaceDE w:val="0"/>
              <w:autoSpaceDN w:val="0"/>
              <w:adjustRightInd w:val="0"/>
              <w:spacing w:after="0" w:line="240" w:lineRule="auto"/>
              <w:jc w:val="both"/>
              <w:rPr>
                <w:rFonts w:ascii="Times New Roman" w:hAnsi="Times New Roman" w:cs="Times New Roman"/>
                <w:bCs/>
                <w:sz w:val="20"/>
                <w:szCs w:val="20"/>
                <w:lang w:val="en-US"/>
              </w:rPr>
            </w:pPr>
            <w:r w:rsidRPr="00BF6784">
              <w:rPr>
                <w:rFonts w:ascii="Times New Roman" w:hAnsi="Times New Roman" w:cs="Times New Roman"/>
                <w:bCs/>
                <w:sz w:val="20"/>
                <w:szCs w:val="20"/>
                <w:lang w:val="en-US"/>
              </w:rPr>
              <w:t>Propunem un nou alin.3</w:t>
            </w:r>
          </w:p>
          <w:p w:rsidR="00A74E0D" w:rsidRPr="00BF6784" w:rsidRDefault="00A74E0D" w:rsidP="00A74E0D">
            <w:pPr>
              <w:autoSpaceDE w:val="0"/>
              <w:autoSpaceDN w:val="0"/>
              <w:adjustRightInd w:val="0"/>
              <w:spacing w:after="0" w:line="240" w:lineRule="auto"/>
              <w:jc w:val="both"/>
              <w:rPr>
                <w:rFonts w:ascii="Times New Roman" w:hAnsi="Times New Roman" w:cs="Times New Roman"/>
                <w:bCs/>
                <w:sz w:val="20"/>
                <w:szCs w:val="20"/>
                <w:lang w:val="en-US"/>
              </w:rPr>
            </w:pPr>
            <w:r w:rsidRPr="00BF6784">
              <w:rPr>
                <w:rFonts w:ascii="Times New Roman" w:hAnsi="Times New Roman" w:cs="Times New Roman"/>
                <w:bCs/>
                <w:sz w:val="20"/>
                <w:szCs w:val="20"/>
                <w:lang w:val="en-US"/>
              </w:rPr>
              <w:t xml:space="preserve"> </w:t>
            </w:r>
          </w:p>
          <w:p w:rsidR="00A74E0D" w:rsidRPr="00BF6784" w:rsidRDefault="00A74E0D" w:rsidP="00A74E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hAnsi="Times New Roman" w:cs="Times New Roman"/>
                <w:b/>
                <w:sz w:val="20"/>
                <w:szCs w:val="20"/>
                <w:lang w:val="en-US"/>
              </w:rPr>
              <w:t>(3) Pentru cazul  în care operatorul de distribuție se află în imposibilitatea prestării serviciului de distribuție, constatarea se face în baza documentelor care demonstrează / probează această imposibilitate.</w:t>
            </w:r>
          </w:p>
        </w:tc>
        <w:tc>
          <w:tcPr>
            <w:tcW w:w="4819" w:type="dxa"/>
            <w:tcBorders>
              <w:top w:val="single" w:sz="4" w:space="0" w:color="auto"/>
              <w:left w:val="nil"/>
              <w:bottom w:val="single" w:sz="4" w:space="0" w:color="auto"/>
              <w:right w:val="single" w:sz="4" w:space="0" w:color="auto"/>
            </w:tcBorders>
            <w:shd w:val="clear" w:color="auto" w:fill="auto"/>
          </w:tcPr>
          <w:p w:rsidR="00A74E0D" w:rsidRPr="00BF6784" w:rsidRDefault="00A74E0D" w:rsidP="00A74E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Propunem să fie completată Metodologia cu definirea notiunii de  imposibilitate a prestării serviciului de distribuție și cum poate fi demonstrat acest lucru.</w:t>
            </w:r>
          </w:p>
          <w:p w:rsidR="00A74E0D" w:rsidRPr="00BF6784" w:rsidRDefault="00A74E0D" w:rsidP="00A74E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 xml:space="preserve"> Care sunt situațiile de fapt ce pot fi considerate “imposibilitatea de a presta serviciul de distribuție”, cine le constată , care ar fi eventualele documente care dovedesc ca solicitantul se afla în starea de imposibilitate de a presta serviciul de distribuție?</w:t>
            </w:r>
          </w:p>
        </w:tc>
        <w:tc>
          <w:tcPr>
            <w:tcW w:w="2268" w:type="dxa"/>
            <w:tcBorders>
              <w:top w:val="single" w:sz="4" w:space="0" w:color="auto"/>
              <w:left w:val="nil"/>
              <w:bottom w:val="single" w:sz="4" w:space="0" w:color="auto"/>
              <w:right w:val="single" w:sz="4" w:space="0" w:color="auto"/>
            </w:tcBorders>
            <w:shd w:val="clear" w:color="auto" w:fill="auto"/>
          </w:tcPr>
          <w:p w:rsidR="00A74E0D" w:rsidRPr="00BF6784" w:rsidRDefault="00EC1EE7" w:rsidP="00EC1EE7">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Se va reformula prin eliminarea situației prevăzute la art. 19 alin.(2) lit. c). deoarece este redundantă.</w:t>
            </w:r>
          </w:p>
        </w:tc>
      </w:tr>
      <w:tr w:rsidR="00BF6784" w:rsidRPr="00BF6784" w:rsidTr="001A350D">
        <w:trPr>
          <w:trHeight w:val="755"/>
        </w:trPr>
        <w:tc>
          <w:tcPr>
            <w:tcW w:w="478" w:type="dxa"/>
            <w:tcBorders>
              <w:top w:val="single" w:sz="4" w:space="0" w:color="auto"/>
              <w:left w:val="single" w:sz="4" w:space="0" w:color="auto"/>
              <w:bottom w:val="single" w:sz="4" w:space="0" w:color="auto"/>
              <w:right w:val="single" w:sz="4" w:space="0" w:color="auto"/>
            </w:tcBorders>
            <w:shd w:val="clear" w:color="auto" w:fill="auto"/>
          </w:tcPr>
          <w:p w:rsidR="00BF5A0B" w:rsidRPr="00BF6784" w:rsidRDefault="00BF5A0B" w:rsidP="00EF3A08">
            <w:pPr>
              <w:pStyle w:val="ListParagraph"/>
              <w:numPr>
                <w:ilvl w:val="0"/>
                <w:numId w:val="1"/>
              </w:numPr>
              <w:spacing w:after="0" w:line="240" w:lineRule="auto"/>
              <w:jc w:val="both"/>
              <w:rPr>
                <w:rFonts w:ascii="Times New Roman" w:eastAsia="Times New Roman" w:hAnsi="Times New Roman"/>
                <w:sz w:val="20"/>
                <w:szCs w:val="20"/>
                <w:lang w:eastAsia="ro-RO"/>
              </w:rPr>
            </w:pP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BF5A0B" w:rsidRPr="00BF6784" w:rsidRDefault="00BF5A0B" w:rsidP="00CE7CB9">
            <w:pPr>
              <w:spacing w:after="0" w:line="240" w:lineRule="auto"/>
              <w:jc w:val="both"/>
              <w:rPr>
                <w:rFonts w:ascii="Times New Roman" w:eastAsia="Times New Roman" w:hAnsi="Times New Roman" w:cs="Times New Roman"/>
                <w:sz w:val="20"/>
                <w:szCs w:val="20"/>
                <w:lang w:val="ro-RO" w:eastAsia="ro-RO"/>
              </w:rPr>
            </w:pPr>
          </w:p>
        </w:tc>
        <w:tc>
          <w:tcPr>
            <w:tcW w:w="2581" w:type="dxa"/>
            <w:tcBorders>
              <w:top w:val="single" w:sz="4" w:space="0" w:color="auto"/>
              <w:left w:val="nil"/>
              <w:bottom w:val="single" w:sz="4" w:space="0" w:color="auto"/>
              <w:right w:val="single" w:sz="4" w:space="0" w:color="auto"/>
            </w:tcBorders>
            <w:shd w:val="clear" w:color="auto" w:fill="auto"/>
          </w:tcPr>
          <w:p w:rsidR="00BF5A0B" w:rsidRPr="00BF6784" w:rsidRDefault="00BF5A0B" w:rsidP="00EF3A08">
            <w:pPr>
              <w:spacing w:after="0" w:line="240" w:lineRule="auto"/>
              <w:jc w:val="both"/>
              <w:rPr>
                <w:rFonts w:ascii="Times New Roman" w:eastAsia="Times New Roman" w:hAnsi="Times New Roman" w:cs="Times New Roman"/>
                <w:sz w:val="20"/>
                <w:szCs w:val="20"/>
                <w:lang w:val="ro-RO" w:eastAsia="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5A0B" w:rsidRPr="00BF6784" w:rsidRDefault="005949B0"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DGG</w:t>
            </w:r>
          </w:p>
        </w:tc>
        <w:tc>
          <w:tcPr>
            <w:tcW w:w="2694" w:type="dxa"/>
            <w:tcBorders>
              <w:top w:val="single" w:sz="4" w:space="0" w:color="auto"/>
              <w:left w:val="nil"/>
              <w:bottom w:val="single" w:sz="4" w:space="0" w:color="auto"/>
              <w:right w:val="single" w:sz="4" w:space="0" w:color="auto"/>
            </w:tcBorders>
            <w:shd w:val="clear" w:color="auto" w:fill="auto"/>
          </w:tcPr>
          <w:p w:rsidR="00A74E0D" w:rsidRPr="00BF6784" w:rsidRDefault="00A74E0D" w:rsidP="00A74E0D">
            <w:pPr>
              <w:autoSpaceDE w:val="0"/>
              <w:autoSpaceDN w:val="0"/>
              <w:adjustRightInd w:val="0"/>
              <w:spacing w:after="0" w:line="240" w:lineRule="auto"/>
              <w:jc w:val="both"/>
              <w:rPr>
                <w:rFonts w:ascii="Times New Roman" w:hAnsi="Times New Roman" w:cs="Times New Roman"/>
                <w:bCs/>
                <w:sz w:val="20"/>
                <w:szCs w:val="20"/>
                <w:lang w:val="en-US"/>
              </w:rPr>
            </w:pPr>
            <w:r w:rsidRPr="00BF6784">
              <w:rPr>
                <w:rFonts w:ascii="Times New Roman" w:hAnsi="Times New Roman" w:cs="Times New Roman"/>
                <w:bCs/>
                <w:sz w:val="20"/>
                <w:szCs w:val="20"/>
                <w:lang w:val="en-US"/>
              </w:rPr>
              <w:t>Propunere de completare Art.5</w:t>
            </w:r>
          </w:p>
          <w:p w:rsidR="00A74E0D" w:rsidRPr="00BF6784" w:rsidRDefault="00A74E0D" w:rsidP="00A74E0D">
            <w:pPr>
              <w:autoSpaceDE w:val="0"/>
              <w:autoSpaceDN w:val="0"/>
              <w:adjustRightInd w:val="0"/>
              <w:spacing w:after="0" w:line="240" w:lineRule="auto"/>
              <w:jc w:val="both"/>
              <w:rPr>
                <w:rFonts w:ascii="Times New Roman" w:hAnsi="Times New Roman" w:cs="Times New Roman"/>
                <w:b/>
                <w:sz w:val="20"/>
                <w:szCs w:val="20"/>
                <w:lang w:val="en-US"/>
              </w:rPr>
            </w:pPr>
          </w:p>
          <w:p w:rsidR="00A74E0D" w:rsidRPr="00BF6784" w:rsidRDefault="00A74E0D" w:rsidP="00A74E0D">
            <w:pPr>
              <w:autoSpaceDE w:val="0"/>
              <w:autoSpaceDN w:val="0"/>
              <w:adjustRightInd w:val="0"/>
              <w:spacing w:after="0" w:line="240" w:lineRule="auto"/>
              <w:jc w:val="both"/>
              <w:rPr>
                <w:rFonts w:ascii="Times New Roman" w:hAnsi="Times New Roman" w:cs="Times New Roman"/>
                <w:b/>
                <w:sz w:val="20"/>
                <w:szCs w:val="20"/>
                <w:lang w:val="en-US"/>
              </w:rPr>
            </w:pPr>
            <w:r w:rsidRPr="00BF6784">
              <w:rPr>
                <w:rFonts w:ascii="Times New Roman" w:hAnsi="Times New Roman" w:cs="Times New Roman"/>
                <w:b/>
                <w:sz w:val="20"/>
                <w:szCs w:val="20"/>
                <w:lang w:val="en-US"/>
              </w:rPr>
              <w:t>Imposibilitatea prestării serviciului de distribuție – se consideră atunci când, nu mai poate fi asigurată continuitatea activităţii de distribuţie din una din următoarele cauze:</w:t>
            </w:r>
          </w:p>
          <w:p w:rsidR="00A74E0D" w:rsidRPr="00BF6784" w:rsidRDefault="00A74E0D" w:rsidP="00A74E0D">
            <w:pPr>
              <w:tabs>
                <w:tab w:val="left" w:pos="218"/>
              </w:tabs>
              <w:autoSpaceDE w:val="0"/>
              <w:autoSpaceDN w:val="0"/>
              <w:adjustRightInd w:val="0"/>
              <w:spacing w:after="0" w:line="240" w:lineRule="auto"/>
              <w:jc w:val="both"/>
              <w:rPr>
                <w:rFonts w:ascii="Times New Roman" w:hAnsi="Times New Roman" w:cs="Times New Roman"/>
                <w:b/>
                <w:sz w:val="20"/>
                <w:szCs w:val="20"/>
                <w:lang w:val="en-US"/>
              </w:rPr>
            </w:pPr>
            <w:r w:rsidRPr="00BF6784">
              <w:rPr>
                <w:rFonts w:ascii="Times New Roman" w:hAnsi="Times New Roman" w:cs="Times New Roman"/>
                <w:b/>
                <w:sz w:val="20"/>
                <w:szCs w:val="20"/>
                <w:lang w:val="en-US"/>
              </w:rPr>
              <w:t>-</w:t>
            </w:r>
            <w:r w:rsidRPr="00BF6784">
              <w:rPr>
                <w:rFonts w:ascii="Times New Roman" w:hAnsi="Times New Roman" w:cs="Times New Roman"/>
                <w:b/>
                <w:sz w:val="20"/>
                <w:szCs w:val="20"/>
                <w:lang w:val="en-US"/>
              </w:rPr>
              <w:tab/>
              <w:t>în urma intrării în procedura de faliment și/sau lichidare judiciară;</w:t>
            </w:r>
          </w:p>
          <w:p w:rsidR="00A74E0D" w:rsidRPr="00BF6784" w:rsidRDefault="00A74E0D" w:rsidP="00A74E0D">
            <w:pPr>
              <w:tabs>
                <w:tab w:val="left" w:pos="218"/>
              </w:tabs>
              <w:autoSpaceDE w:val="0"/>
              <w:autoSpaceDN w:val="0"/>
              <w:adjustRightInd w:val="0"/>
              <w:spacing w:after="0" w:line="240" w:lineRule="auto"/>
              <w:jc w:val="both"/>
              <w:rPr>
                <w:rFonts w:ascii="Times New Roman" w:hAnsi="Times New Roman" w:cs="Times New Roman"/>
                <w:b/>
                <w:sz w:val="20"/>
                <w:szCs w:val="20"/>
                <w:lang w:val="en-US"/>
              </w:rPr>
            </w:pPr>
            <w:r w:rsidRPr="00BF6784">
              <w:rPr>
                <w:rFonts w:ascii="Times New Roman" w:hAnsi="Times New Roman" w:cs="Times New Roman"/>
                <w:b/>
                <w:sz w:val="20"/>
                <w:szCs w:val="20"/>
                <w:lang w:val="en-US"/>
              </w:rPr>
              <w:t>-</w:t>
            </w:r>
            <w:r w:rsidRPr="00BF6784">
              <w:rPr>
                <w:rFonts w:ascii="Times New Roman" w:hAnsi="Times New Roman" w:cs="Times New Roman"/>
                <w:b/>
                <w:sz w:val="20"/>
                <w:szCs w:val="20"/>
                <w:lang w:val="en-US"/>
              </w:rPr>
              <w:tab/>
              <w:t>în cazul înstrăinării rețelei deținute și noul proprietar nu preia și serviciul de distribuție</w:t>
            </w:r>
          </w:p>
          <w:p w:rsidR="00BF5A0B" w:rsidRPr="00BF6784" w:rsidRDefault="00A74E0D" w:rsidP="00A74E0D">
            <w:pPr>
              <w:tabs>
                <w:tab w:val="left" w:pos="218"/>
              </w:tabs>
              <w:autoSpaceDE w:val="0"/>
              <w:autoSpaceDN w:val="0"/>
              <w:adjustRightInd w:val="0"/>
              <w:spacing w:after="0" w:line="240" w:lineRule="auto"/>
              <w:jc w:val="both"/>
              <w:rPr>
                <w:rFonts w:ascii="Times New Roman" w:hAnsi="Times New Roman" w:cs="Times New Roman"/>
                <w:b/>
                <w:sz w:val="20"/>
                <w:szCs w:val="20"/>
                <w:lang w:val="en-US"/>
              </w:rPr>
            </w:pPr>
            <w:r w:rsidRPr="00BF6784">
              <w:rPr>
                <w:rFonts w:ascii="Times New Roman" w:hAnsi="Times New Roman" w:cs="Times New Roman"/>
                <w:b/>
                <w:sz w:val="20"/>
                <w:szCs w:val="20"/>
                <w:lang w:val="en-US"/>
              </w:rPr>
              <w:t>-</w:t>
            </w:r>
            <w:r w:rsidRPr="00BF6784">
              <w:rPr>
                <w:rFonts w:ascii="Times New Roman" w:hAnsi="Times New Roman" w:cs="Times New Roman"/>
                <w:b/>
                <w:sz w:val="20"/>
                <w:szCs w:val="20"/>
                <w:lang w:val="en-US"/>
              </w:rPr>
              <w:tab/>
              <w:t>retragerea licenței (...)</w:t>
            </w:r>
          </w:p>
        </w:tc>
        <w:tc>
          <w:tcPr>
            <w:tcW w:w="4819" w:type="dxa"/>
            <w:tcBorders>
              <w:top w:val="single" w:sz="4" w:space="0" w:color="auto"/>
              <w:left w:val="nil"/>
              <w:bottom w:val="single" w:sz="4" w:space="0" w:color="auto"/>
              <w:right w:val="single" w:sz="4" w:space="0" w:color="auto"/>
            </w:tcBorders>
            <w:shd w:val="clear" w:color="auto" w:fill="auto"/>
          </w:tcPr>
          <w:p w:rsidR="00A74E0D" w:rsidRPr="00BF6784" w:rsidRDefault="00A74E0D" w:rsidP="00A74E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Solicităm definirea noțiunii de imposibilitate a prestării serviciului de distribuție, întrucât este prevăzută în cadrul Metodologiei și operatorul de distribuție ar trebui să cunoască exact la ce ce se referă, pentru ca această imposibilitate să nu fie doar la nivel declarativ.</w:t>
            </w:r>
          </w:p>
          <w:p w:rsidR="00A74E0D" w:rsidRPr="00BF6784" w:rsidRDefault="00A74E0D" w:rsidP="00A74E0D">
            <w:pPr>
              <w:spacing w:after="0" w:line="240" w:lineRule="auto"/>
              <w:jc w:val="both"/>
              <w:rPr>
                <w:rFonts w:ascii="Times New Roman" w:eastAsia="Times New Roman" w:hAnsi="Times New Roman" w:cs="Times New Roman"/>
                <w:sz w:val="20"/>
                <w:szCs w:val="20"/>
                <w:lang w:val="ro-RO" w:eastAsia="ro-RO"/>
              </w:rPr>
            </w:pPr>
          </w:p>
          <w:p w:rsidR="00A74E0D" w:rsidRPr="00BF6784" w:rsidRDefault="00A74E0D" w:rsidP="00A74E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Solicităm definirea noțiunii inclusiv prin prisma înțelegerii art.46.2 din cadrul Legii nr. 123/2012 a energiei electrice și gazelor naturale, cu completările și modificările ulterioare</w:t>
            </w:r>
          </w:p>
          <w:p w:rsidR="00BF5A0B" w:rsidRPr="00BF6784" w:rsidRDefault="00A74E0D" w:rsidP="00A74E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Am  propus câteva cauze, care pot conduce la imposibilitatea prestării serviciului de distribuție, care pot fi completate funcție de punctul de vedere al autorității.</w:t>
            </w:r>
          </w:p>
          <w:p w:rsidR="009A2EEB" w:rsidRPr="00BF6784" w:rsidRDefault="009A2EEB" w:rsidP="009A2EEB">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Solicităm definirea noțiunii de “imposibilitate a prestării serviciului de distribuție”, întrucât este prevăzută în cadrul Metodologiei și operatorul de distribuție ar trebui să cunoască exact la ce se referă, pentru ca această imposibilitate să nu fie doar la nivel declarativ.</w:t>
            </w:r>
          </w:p>
          <w:p w:rsidR="009A2EEB" w:rsidRPr="00BF6784" w:rsidRDefault="009A2EEB" w:rsidP="009A2EEB">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 xml:space="preserve">În lipsa unei completări a Metodologiei cu definiția și situațiile ce pot fi considerate “imposibilitate de a presta serviciul de distribuție”, nu putem ști nici cine le constată nici care ar fi eventualele documente care dovedesc starea de imposibilitate de a presta serviciul de distribuție. Considerăm că simpla declarație nu poate fi considerată </w:t>
            </w:r>
            <w:r w:rsidRPr="00BF6784">
              <w:rPr>
                <w:rFonts w:ascii="Times New Roman" w:eastAsia="Times New Roman" w:hAnsi="Times New Roman" w:cs="Times New Roman"/>
                <w:sz w:val="20"/>
                <w:szCs w:val="20"/>
                <w:lang w:val="ro-RO" w:eastAsia="ro-RO"/>
              </w:rPr>
              <w:lastRenderedPageBreak/>
              <w:t>ca o încadrare în această situație, având în vedere efectele financiare pe care le generează către operatorul de distribuție concesionar.</w:t>
            </w:r>
          </w:p>
        </w:tc>
        <w:tc>
          <w:tcPr>
            <w:tcW w:w="2268" w:type="dxa"/>
            <w:tcBorders>
              <w:top w:val="single" w:sz="4" w:space="0" w:color="auto"/>
              <w:left w:val="nil"/>
              <w:bottom w:val="single" w:sz="4" w:space="0" w:color="auto"/>
              <w:right w:val="single" w:sz="4" w:space="0" w:color="auto"/>
            </w:tcBorders>
            <w:shd w:val="clear" w:color="auto" w:fill="auto"/>
          </w:tcPr>
          <w:p w:rsidR="00BF5A0B" w:rsidRPr="00BF6784" w:rsidRDefault="00EC1EE7" w:rsidP="00EF3A08">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lastRenderedPageBreak/>
              <w:t>Se va reformula prin eliminarea situației prevăzute la art. 19 alin.(2) lit. c). deoarece este redundantă.</w:t>
            </w:r>
          </w:p>
        </w:tc>
      </w:tr>
      <w:tr w:rsidR="00BF5A0B" w:rsidRPr="00BF6784" w:rsidTr="001A350D">
        <w:trPr>
          <w:trHeight w:val="614"/>
        </w:trPr>
        <w:tc>
          <w:tcPr>
            <w:tcW w:w="478" w:type="dxa"/>
            <w:tcBorders>
              <w:top w:val="single" w:sz="4" w:space="0" w:color="auto"/>
              <w:left w:val="single" w:sz="4" w:space="0" w:color="auto"/>
              <w:bottom w:val="single" w:sz="4" w:space="0" w:color="auto"/>
              <w:right w:val="single" w:sz="4" w:space="0" w:color="auto"/>
            </w:tcBorders>
            <w:shd w:val="clear" w:color="auto" w:fill="auto"/>
          </w:tcPr>
          <w:p w:rsidR="00BF5A0B" w:rsidRPr="00BF6784" w:rsidRDefault="00BF5A0B" w:rsidP="00EF3A08">
            <w:pPr>
              <w:pStyle w:val="ListParagraph"/>
              <w:numPr>
                <w:ilvl w:val="0"/>
                <w:numId w:val="1"/>
              </w:numPr>
              <w:spacing w:after="0" w:line="240" w:lineRule="auto"/>
              <w:jc w:val="both"/>
              <w:rPr>
                <w:rFonts w:ascii="Times New Roman" w:eastAsia="Times New Roman" w:hAnsi="Times New Roman"/>
                <w:sz w:val="20"/>
                <w:szCs w:val="20"/>
                <w:lang w:eastAsia="ro-RO"/>
              </w:rPr>
            </w:pPr>
          </w:p>
        </w:tc>
        <w:tc>
          <w:tcPr>
            <w:tcW w:w="939" w:type="dxa"/>
            <w:tcBorders>
              <w:top w:val="single" w:sz="4" w:space="0" w:color="auto"/>
              <w:left w:val="single" w:sz="4" w:space="0" w:color="auto"/>
              <w:bottom w:val="single" w:sz="4" w:space="0" w:color="auto"/>
              <w:right w:val="single" w:sz="4" w:space="0" w:color="auto"/>
            </w:tcBorders>
            <w:shd w:val="clear" w:color="auto" w:fill="auto"/>
          </w:tcPr>
          <w:p w:rsidR="005949B0" w:rsidRPr="00BF6784" w:rsidRDefault="005949B0"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Art. I</w:t>
            </w:r>
          </w:p>
          <w:p w:rsidR="00BF5A0B" w:rsidRPr="00BF6784" w:rsidRDefault="005949B0"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Pct.6 Art.37</w:t>
            </w:r>
          </w:p>
        </w:tc>
        <w:tc>
          <w:tcPr>
            <w:tcW w:w="2581" w:type="dxa"/>
            <w:tcBorders>
              <w:top w:val="single" w:sz="4" w:space="0" w:color="auto"/>
              <w:left w:val="nil"/>
              <w:bottom w:val="single" w:sz="4" w:space="0" w:color="auto"/>
              <w:right w:val="single" w:sz="4" w:space="0" w:color="auto"/>
            </w:tcBorders>
            <w:shd w:val="clear" w:color="auto" w:fill="auto"/>
          </w:tcPr>
          <w:p w:rsidR="00BF5A0B" w:rsidRPr="00BF6784" w:rsidRDefault="005949B0" w:rsidP="00EF3A08">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 xml:space="preserve">(1^1) Prin derogare de la prevederile alin. (1) pentru </w:t>
            </w:r>
            <w:bookmarkStart w:id="1" w:name="_Hlk72775366"/>
            <w:r w:rsidRPr="00BF6784">
              <w:rPr>
                <w:rFonts w:ascii="Times New Roman" w:eastAsia="Times New Roman" w:hAnsi="Times New Roman" w:cs="Times New Roman"/>
                <w:sz w:val="20"/>
                <w:szCs w:val="20"/>
                <w:lang w:val="ro-RO" w:eastAsia="ro-RO"/>
              </w:rPr>
              <w:t>serviciul de distribuţie a energiei electrice prestat utilizatorilor liniilor electrice dedicate exclusiv tracţiunii pe calea ferată</w:t>
            </w:r>
            <w:bookmarkEnd w:id="1"/>
            <w:r w:rsidRPr="00BF6784">
              <w:rPr>
                <w:rFonts w:ascii="Times New Roman" w:eastAsia="Times New Roman" w:hAnsi="Times New Roman" w:cs="Times New Roman"/>
                <w:sz w:val="20"/>
                <w:szCs w:val="20"/>
                <w:lang w:val="ro-RO" w:eastAsia="ro-RO"/>
              </w:rPr>
              <w:t>, costul serviciului de distribuție a energiei electrice  prestat de operatorul de distribuție concesionar din amonte care trebuie plătit de fiecare utilizator se stabileşte în baza unei metode agreate de către operatorul de distribuție cu utilizatorii rețelei de contact feroviar.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F5A0B" w:rsidRPr="00BF6784" w:rsidRDefault="005949B0"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Unicom Tranzit</w:t>
            </w:r>
          </w:p>
          <w:p w:rsidR="009B7F89" w:rsidRPr="00BF6784" w:rsidRDefault="009B7F89" w:rsidP="003473B9">
            <w:pPr>
              <w:spacing w:after="0" w:line="240" w:lineRule="auto"/>
              <w:jc w:val="center"/>
              <w:rPr>
                <w:rFonts w:ascii="Times New Roman" w:eastAsia="Times New Roman" w:hAnsi="Times New Roman" w:cs="Times New Roman"/>
                <w:sz w:val="20"/>
                <w:szCs w:val="20"/>
                <w:lang w:val="ro-RO" w:eastAsia="ro-RO"/>
              </w:rPr>
            </w:pPr>
          </w:p>
          <w:p w:rsidR="009B7F89" w:rsidRPr="00BF6784" w:rsidRDefault="009B7F89" w:rsidP="003473B9">
            <w:pPr>
              <w:spacing w:after="0" w:line="240" w:lineRule="auto"/>
              <w:jc w:val="center"/>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OPSFPR</w:t>
            </w:r>
          </w:p>
        </w:tc>
        <w:tc>
          <w:tcPr>
            <w:tcW w:w="2694" w:type="dxa"/>
            <w:tcBorders>
              <w:top w:val="single" w:sz="4" w:space="0" w:color="auto"/>
              <w:left w:val="nil"/>
              <w:bottom w:val="single" w:sz="4" w:space="0" w:color="auto"/>
              <w:right w:val="single" w:sz="4" w:space="0" w:color="auto"/>
            </w:tcBorders>
            <w:shd w:val="clear" w:color="auto" w:fill="auto"/>
          </w:tcPr>
          <w:p w:rsidR="00BF5A0B" w:rsidRPr="00BF6784" w:rsidRDefault="00F91B23" w:rsidP="00CE7CB9">
            <w:pPr>
              <w:autoSpaceDE w:val="0"/>
              <w:autoSpaceDN w:val="0"/>
              <w:adjustRightInd w:val="0"/>
              <w:spacing w:after="0" w:line="240" w:lineRule="auto"/>
              <w:jc w:val="both"/>
              <w:rPr>
                <w:rFonts w:ascii="Times New Roman" w:hAnsi="Times New Roman" w:cs="Times New Roman"/>
                <w:bCs/>
                <w:sz w:val="20"/>
                <w:szCs w:val="20"/>
                <w:lang w:val="en-US"/>
              </w:rPr>
            </w:pPr>
            <w:r w:rsidRPr="00BF6784">
              <w:rPr>
                <w:rFonts w:ascii="Times New Roman" w:eastAsia="Times New Roman" w:hAnsi="Times New Roman" w:cs="Times New Roman"/>
                <w:sz w:val="20"/>
                <w:szCs w:val="20"/>
                <w:lang w:val="ro-RO" w:eastAsia="ro-RO"/>
              </w:rPr>
              <w:t xml:space="preserve">(1^1) Prin derogare de la prevederile alin. (1) pentru serviciul de distribuţie a energiei electrice prestat utilizatorilor liniilor electrice dedicate exclusiv tracţiunii pe calea ferată, costul serviciului de distribuție a energiei electrice  prestat de operatorul de distribuție concesionar din amonte care trebuie plătit de fiecare utilizator se stabileşte în baza unei </w:t>
            </w:r>
            <w:r w:rsidRPr="00BF6784">
              <w:rPr>
                <w:rFonts w:ascii="Times New Roman" w:eastAsia="Times New Roman" w:hAnsi="Times New Roman" w:cs="Times New Roman"/>
                <w:strike/>
                <w:sz w:val="20"/>
                <w:szCs w:val="20"/>
                <w:lang w:val="ro-RO" w:eastAsia="ro-RO"/>
              </w:rPr>
              <w:t>metode agreate de către operatorul de distribuție cu</w:t>
            </w:r>
            <w:r w:rsidRPr="00BF6784">
              <w:rPr>
                <w:rFonts w:ascii="Times New Roman" w:eastAsia="Times New Roman" w:hAnsi="Times New Roman" w:cs="Times New Roman"/>
                <w:sz w:val="20"/>
                <w:szCs w:val="20"/>
                <w:lang w:val="ro-RO" w:eastAsia="ro-RO"/>
              </w:rPr>
              <w:t xml:space="preserve"> </w:t>
            </w:r>
            <w:r w:rsidRPr="00BF6784">
              <w:rPr>
                <w:rFonts w:ascii="Times New Roman" w:eastAsia="Times New Roman" w:hAnsi="Times New Roman" w:cs="Times New Roman"/>
                <w:b/>
                <w:bCs/>
                <w:sz w:val="20"/>
                <w:szCs w:val="20"/>
                <w:lang w:val="ro-RO" w:eastAsia="ro-RO"/>
              </w:rPr>
              <w:t xml:space="preserve">metodologii aprobate de către ANRE cu consultarea operatorului de distribuție pe rețeaua de contact feroviar și a </w:t>
            </w:r>
            <w:r w:rsidRPr="00BF6784">
              <w:rPr>
                <w:rFonts w:ascii="Times New Roman" w:eastAsia="Times New Roman" w:hAnsi="Times New Roman" w:cs="Times New Roman"/>
                <w:sz w:val="20"/>
                <w:szCs w:val="20"/>
                <w:lang w:val="ro-RO" w:eastAsia="ro-RO"/>
              </w:rPr>
              <w:t>utilizatorii rețelei de contact feroviar.</w:t>
            </w:r>
          </w:p>
        </w:tc>
        <w:tc>
          <w:tcPr>
            <w:tcW w:w="4819" w:type="dxa"/>
            <w:tcBorders>
              <w:top w:val="single" w:sz="4" w:space="0" w:color="auto"/>
              <w:left w:val="nil"/>
              <w:bottom w:val="single" w:sz="4" w:space="0" w:color="auto"/>
              <w:right w:val="single" w:sz="4" w:space="0" w:color="auto"/>
            </w:tcBorders>
            <w:shd w:val="clear" w:color="auto" w:fill="auto"/>
          </w:tcPr>
          <w:p w:rsidR="00BF5A0B" w:rsidRPr="00BF6784" w:rsidRDefault="00F91B23" w:rsidP="00CE7CB9">
            <w:pPr>
              <w:spacing w:after="0" w:line="240" w:lineRule="auto"/>
              <w:jc w:val="both"/>
              <w:rPr>
                <w:rFonts w:ascii="Times New Roman" w:eastAsia="Times New Roman" w:hAnsi="Times New Roman" w:cs="Times New Roman"/>
                <w:i/>
                <w:iCs/>
                <w:sz w:val="20"/>
                <w:szCs w:val="20"/>
                <w:lang w:val="ro-RO" w:eastAsia="ro-RO"/>
              </w:rPr>
            </w:pPr>
            <w:r w:rsidRPr="00BF6784">
              <w:rPr>
                <w:rFonts w:ascii="Times New Roman" w:eastAsia="Times New Roman" w:hAnsi="Times New Roman" w:cs="Times New Roman"/>
                <w:sz w:val="20"/>
                <w:szCs w:val="20"/>
                <w:lang w:val="ro-RO" w:eastAsia="ro-RO"/>
              </w:rPr>
              <w:t xml:space="preserve">Apreciem că Electrificare CFR S.A., operatorul care deține licență de operator de distribuție, nu va ieși din pasivitate, iar situația actuală va trena în continuare, deoarece operatorii de transport feroviar nu pot soluționa fără această entitate problemele existente. Astfel pentru a fi utilă modificarea apreciem că este necesar ca această metodă de calcul să fie aprobată de ANRE cu consultarea prealabilă a operatorului de distribuție și a operatorului de transport feroviar. </w:t>
            </w:r>
            <w:r w:rsidR="00CA14F5" w:rsidRPr="00BF6784">
              <w:rPr>
                <w:rFonts w:ascii="Times New Roman" w:eastAsia="Times New Roman" w:hAnsi="Times New Roman" w:cs="Times New Roman"/>
                <w:sz w:val="20"/>
                <w:szCs w:val="20"/>
                <w:lang w:val="ro-RO" w:eastAsia="ro-RO"/>
              </w:rPr>
              <w:t xml:space="preserve">În analiza acestei propuneri vă rugăm să aveți în vedere prevederile Directivei nr. 2009/72/CE considerentul (3) </w:t>
            </w:r>
            <w:r w:rsidR="00CA14F5" w:rsidRPr="00BF6784">
              <w:rPr>
                <w:rFonts w:ascii="Times New Roman" w:eastAsia="Times New Roman" w:hAnsi="Times New Roman" w:cs="Times New Roman"/>
                <w:i/>
                <w:iCs/>
                <w:sz w:val="20"/>
                <w:szCs w:val="20"/>
                <w:lang w:val="ro-RO" w:eastAsia="ro-RO"/>
              </w:rPr>
              <w:t xml:space="preserve">”Libertățile </w:t>
            </w:r>
            <w:r w:rsidR="00166334" w:rsidRPr="00BF6784">
              <w:rPr>
                <w:rFonts w:ascii="Times New Roman" w:eastAsia="Times New Roman" w:hAnsi="Times New Roman" w:cs="Times New Roman"/>
                <w:i/>
                <w:iCs/>
                <w:sz w:val="20"/>
                <w:szCs w:val="20"/>
                <w:lang w:val="ro-RO" w:eastAsia="ro-RO"/>
              </w:rPr>
              <w:t>p</w:t>
            </w:r>
            <w:r w:rsidR="00CA14F5" w:rsidRPr="00BF6784">
              <w:rPr>
                <w:rFonts w:ascii="Times New Roman" w:eastAsia="Times New Roman" w:hAnsi="Times New Roman" w:cs="Times New Roman"/>
                <w:i/>
                <w:iCs/>
                <w:sz w:val="20"/>
                <w:szCs w:val="20"/>
                <w:lang w:val="ro-RO" w:eastAsia="ro-RO"/>
              </w:rPr>
              <w:t>e care tratatul le garantează cetățenilor Uniunii</w:t>
            </w:r>
            <w:r w:rsidR="00166334" w:rsidRPr="00BF6784">
              <w:rPr>
                <w:rFonts w:ascii="Times New Roman" w:eastAsia="Times New Roman" w:hAnsi="Times New Roman" w:cs="Times New Roman"/>
                <w:i/>
                <w:iCs/>
                <w:sz w:val="20"/>
                <w:szCs w:val="20"/>
                <w:lang w:val="ro-RO" w:eastAsia="ro-RO"/>
              </w:rPr>
              <w:t>-printre altele, libera circulație a mărfurilor, libertatea de stabilire și libertatea de a presta servicii-pot fi efective numai în cadrul unei piețe deschise în totalitate, care permite tuturor consumatorilor</w:t>
            </w:r>
            <w:r w:rsidR="002C23C9" w:rsidRPr="00BF6784">
              <w:rPr>
                <w:rFonts w:ascii="Times New Roman" w:eastAsia="Times New Roman" w:hAnsi="Times New Roman" w:cs="Times New Roman"/>
                <w:i/>
                <w:iCs/>
                <w:sz w:val="20"/>
                <w:szCs w:val="20"/>
                <w:lang w:val="ro-RO" w:eastAsia="ro-RO"/>
              </w:rPr>
              <w:t xml:space="preserve"> </w:t>
            </w:r>
            <w:r w:rsidR="00166334" w:rsidRPr="00BF6784">
              <w:rPr>
                <w:rFonts w:ascii="Times New Roman" w:eastAsia="Times New Roman" w:hAnsi="Times New Roman" w:cs="Times New Roman"/>
                <w:i/>
                <w:iCs/>
                <w:sz w:val="20"/>
                <w:szCs w:val="20"/>
                <w:lang w:val="ro-RO" w:eastAsia="ro-RO"/>
              </w:rPr>
              <w:t>să își aleagă liber furnizorii și tuturor furnizorilor să își livreze liber produsele clienților”;</w:t>
            </w:r>
          </w:p>
          <w:p w:rsidR="001A350D" w:rsidRPr="00BF6784" w:rsidRDefault="00166334" w:rsidP="00CE7CB9">
            <w:pPr>
              <w:spacing w:after="0" w:line="240" w:lineRule="auto"/>
              <w:jc w:val="both"/>
              <w:rPr>
                <w:rFonts w:ascii="Times New Roman" w:eastAsia="Times New Roman" w:hAnsi="Times New Roman" w:cs="Times New Roman"/>
                <w:i/>
                <w:iCs/>
                <w:sz w:val="20"/>
                <w:szCs w:val="20"/>
                <w:lang w:val="ro-RO" w:eastAsia="ro-RO"/>
              </w:rPr>
            </w:pPr>
            <w:r w:rsidRPr="00BF6784">
              <w:rPr>
                <w:rFonts w:ascii="Times New Roman" w:eastAsia="Times New Roman" w:hAnsi="Times New Roman" w:cs="Times New Roman"/>
                <w:sz w:val="20"/>
                <w:szCs w:val="20"/>
                <w:lang w:val="ro-RO" w:eastAsia="ro-RO"/>
              </w:rPr>
              <w:t>Art.1</w:t>
            </w:r>
            <w:r w:rsidR="007B51BA" w:rsidRPr="00BF6784">
              <w:rPr>
                <w:rFonts w:ascii="Times New Roman" w:eastAsia="Times New Roman" w:hAnsi="Times New Roman" w:cs="Times New Roman"/>
                <w:sz w:val="20"/>
                <w:szCs w:val="20"/>
                <w:lang w:val="ro-RO" w:eastAsia="ro-RO"/>
              </w:rPr>
              <w:t xml:space="preserve"> </w:t>
            </w:r>
            <w:r w:rsidRPr="00BF6784">
              <w:rPr>
                <w:rFonts w:ascii="Times New Roman" w:eastAsia="Times New Roman" w:hAnsi="Times New Roman" w:cs="Times New Roman"/>
                <w:sz w:val="20"/>
                <w:szCs w:val="20"/>
                <w:lang w:val="ro-RO" w:eastAsia="ro-RO"/>
              </w:rPr>
              <w:t>Obiect și domeniul de aplicare ”</w:t>
            </w:r>
            <w:r w:rsidRPr="00BF6784">
              <w:rPr>
                <w:rFonts w:ascii="Times New Roman" w:eastAsia="Times New Roman" w:hAnsi="Times New Roman" w:cs="Times New Roman"/>
                <w:i/>
                <w:iCs/>
                <w:sz w:val="20"/>
                <w:szCs w:val="20"/>
                <w:lang w:val="ro-RO" w:eastAsia="ro-RO"/>
              </w:rPr>
              <w:t>Prezenta directivă stabilește norme comune pentru producerea, transportul, distribuția și furnizarea energiei electrice, precum și dispoziții privind protecția consumatorilor, în vederea</w:t>
            </w:r>
            <w:r w:rsidR="00C032CE" w:rsidRPr="00BF6784">
              <w:rPr>
                <w:rFonts w:ascii="Times New Roman" w:eastAsia="Times New Roman" w:hAnsi="Times New Roman" w:cs="Times New Roman"/>
                <w:i/>
                <w:iCs/>
                <w:sz w:val="20"/>
                <w:szCs w:val="20"/>
                <w:lang w:val="ro-RO" w:eastAsia="ro-RO"/>
              </w:rPr>
              <w:t xml:space="preserve"> îmbunătățirii și integrării piețelor de energie competitive, conectate printr-o rețea comună, în Comunitate.Prezenta directivă stabilește normele referitoare la organizarea și funcționarea sectorului energiei electrice, </w:t>
            </w:r>
            <w:r w:rsidR="00C032CE" w:rsidRPr="00BF6784">
              <w:rPr>
                <w:rFonts w:ascii="Times New Roman" w:eastAsia="Times New Roman" w:hAnsi="Times New Roman" w:cs="Times New Roman"/>
                <w:b/>
                <w:bCs/>
                <w:i/>
                <w:iCs/>
                <w:sz w:val="20"/>
                <w:szCs w:val="20"/>
                <w:lang w:val="ro-RO" w:eastAsia="ro-RO"/>
              </w:rPr>
              <w:t>accesul deschis la piață</w:t>
            </w:r>
            <w:r w:rsidR="00C032CE" w:rsidRPr="00BF6784">
              <w:rPr>
                <w:rFonts w:ascii="Times New Roman" w:eastAsia="Times New Roman" w:hAnsi="Times New Roman" w:cs="Times New Roman"/>
                <w:i/>
                <w:iCs/>
                <w:sz w:val="20"/>
                <w:szCs w:val="20"/>
                <w:lang w:val="ro-RO" w:eastAsia="ro-RO"/>
              </w:rPr>
              <w:t>, criteriilor și procedurile aplicabile cererilor de ofertă și acordării de autorizații și exploatarea sistemelor. Directiva stabilește, în același timp, obligațiile de serviciu universal și drepturile consumatorilor de energie electrică și clarifică obligațiile privind concurența”</w:t>
            </w:r>
            <w:r w:rsidR="001A350D" w:rsidRPr="00BF6784">
              <w:rPr>
                <w:rFonts w:ascii="Times New Roman" w:eastAsia="Times New Roman" w:hAnsi="Times New Roman" w:cs="Times New Roman"/>
                <w:i/>
                <w:iCs/>
                <w:sz w:val="20"/>
                <w:szCs w:val="20"/>
                <w:lang w:val="ro-RO" w:eastAsia="ro-RO"/>
              </w:rPr>
              <w:t xml:space="preserve">. </w:t>
            </w:r>
          </w:p>
          <w:p w:rsidR="00F62B48" w:rsidRPr="00BF6784" w:rsidRDefault="00F62B48" w:rsidP="00CE7CB9">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lastRenderedPageBreak/>
              <w:t>Astfel la nivelul fiecărui stat membru al Uniunii Europene, inclusiv la nivelul României -stat membru U</w:t>
            </w:r>
            <w:r w:rsidR="007B51BA" w:rsidRPr="00BF6784">
              <w:rPr>
                <w:rFonts w:ascii="Times New Roman" w:eastAsia="Times New Roman" w:hAnsi="Times New Roman" w:cs="Times New Roman"/>
                <w:sz w:val="20"/>
                <w:szCs w:val="20"/>
                <w:lang w:val="ro-RO" w:eastAsia="ro-RO"/>
              </w:rPr>
              <w:t xml:space="preserve">E </w:t>
            </w:r>
            <w:r w:rsidRPr="00BF6784">
              <w:rPr>
                <w:rFonts w:ascii="Times New Roman" w:eastAsia="Times New Roman" w:hAnsi="Times New Roman" w:cs="Times New Roman"/>
                <w:sz w:val="20"/>
                <w:szCs w:val="20"/>
                <w:lang w:val="ro-RO" w:eastAsia="ro-RO"/>
              </w:rPr>
              <w:t>din 01 ianuarie 2007, trebuie să fie implementate instrumentele necesare pentru indeplinirea scopului Directivei 2009/72/CE.</w:t>
            </w:r>
          </w:p>
          <w:p w:rsidR="001A350D" w:rsidRPr="00BF6784" w:rsidRDefault="001A350D" w:rsidP="00CE7CB9">
            <w:pPr>
              <w:spacing w:after="0" w:line="240" w:lineRule="auto"/>
              <w:jc w:val="both"/>
              <w:rPr>
                <w:rFonts w:ascii="Times New Roman" w:eastAsia="Times New Roman" w:hAnsi="Times New Roman" w:cs="Times New Roman"/>
                <w:sz w:val="20"/>
                <w:szCs w:val="20"/>
                <w:lang w:val="ro-RO" w:eastAsia="ro-RO"/>
              </w:rPr>
            </w:pPr>
          </w:p>
          <w:p w:rsidR="001A350D" w:rsidRPr="00BF6784" w:rsidRDefault="001A350D" w:rsidP="00CE7CB9">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OPSFPR:</w:t>
            </w:r>
          </w:p>
          <w:p w:rsidR="001A350D" w:rsidRPr="00BF6784" w:rsidRDefault="001A350D" w:rsidP="001A35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Deasemenea, referitor la desfășurarea întregii activități a operatorilor din domeniul transportului froviar care folosesc tracțiunea electrică și au ca partener SC Electrificare CFR SA, dorim să atragem atenția că în anul 2019 a fost publicată Directiva (UE) 2019/944, în „Jurnalul Oficial al Uniunii Europene” din 14.06.2019.</w:t>
            </w:r>
          </w:p>
          <w:p w:rsidR="001A350D" w:rsidRPr="00BF6784" w:rsidRDefault="001A350D" w:rsidP="001A35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 xml:space="preserve">DIRECTIVA (UE) 2019/944 A PARLAMENTULUI EUROPEAN ȘI A CONSILIULUI din 5 iunie 2019 privind normele comune pentru piața internă de energie electrică și de modificare a Directivei 2012/27/UE prevede ca în vederea creării unei piețe interne de energie electrică, statele membre ar trebui să promoveze integrarea piețelor lor naționale și cooperarea între operatorii de sistem la nivelul Uniunii și la nivel regional, încorporând sistemele izolate care formează insule de energie electrică, încă prezente în Uniune. </w:t>
            </w:r>
          </w:p>
          <w:p w:rsidR="001A350D" w:rsidRPr="00BF6784" w:rsidRDefault="001A350D" w:rsidP="001A35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 xml:space="preserve">Pe lângă obiectivul de a răspunde noilor provocări, prezenta Directivă urmărește să abordeze obstacolele care continuă să stea în calea finalizării pieței interne de energie electrică. Un cadru de reglementare mai precis trebuie să contribuie la depășirea problemelor actuale ale piețelor naționale fragmentate care sunt adeseori cauzate de un număr mare de intervenții la nivel de reglementare. </w:t>
            </w:r>
          </w:p>
          <w:p w:rsidR="001A350D" w:rsidRPr="00BF6784" w:rsidRDefault="001A350D" w:rsidP="001A35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 xml:space="preserve">Directiva (UE) 2019/944 trebuie citită împreună cu Regulamentul (UE) 2019/943, care stabilește principiile esențiale ale noii organizări a pieței energiei electrice, care va permite recompensarea mai bună a flexibilității, va </w:t>
            </w:r>
            <w:r w:rsidRPr="00BF6784">
              <w:rPr>
                <w:rFonts w:ascii="Times New Roman" w:eastAsia="Times New Roman" w:hAnsi="Times New Roman" w:cs="Times New Roman"/>
                <w:sz w:val="20"/>
                <w:szCs w:val="20"/>
                <w:lang w:val="ro-RO" w:eastAsia="ro-RO"/>
              </w:rPr>
              <w:lastRenderedPageBreak/>
              <w:t xml:space="preserve">oferi semnale de preț adecvate și va asigura dezvoltarea unor piețe pe termen scurt integrate și funcționale. </w:t>
            </w:r>
          </w:p>
          <w:p w:rsidR="001A350D" w:rsidRPr="00BF6784" w:rsidRDefault="001A350D" w:rsidP="001A35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 xml:space="preserve">Acest Regulament, care se va aplica pe piața energiei electrice, va aduce elemente noi care în România va crea modificări substanțiale în piața: </w:t>
            </w:r>
          </w:p>
          <w:p w:rsidR="001A350D" w:rsidRPr="00BF6784" w:rsidRDefault="001A350D" w:rsidP="001A350D">
            <w:pPr>
              <w:tabs>
                <w:tab w:val="left" w:pos="133"/>
              </w:tabs>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w:t>
            </w:r>
            <w:r w:rsidRPr="00BF6784">
              <w:rPr>
                <w:rFonts w:ascii="Times New Roman" w:eastAsia="Times New Roman" w:hAnsi="Times New Roman" w:cs="Times New Roman"/>
                <w:sz w:val="20"/>
                <w:szCs w:val="20"/>
                <w:lang w:val="ro-RO" w:eastAsia="ro-RO"/>
              </w:rPr>
              <w:tab/>
              <w:t xml:space="preserve">contractarea pe termen lung, </w:t>
            </w:r>
          </w:p>
          <w:p w:rsidR="001A350D" w:rsidRPr="00BF6784" w:rsidRDefault="001A350D" w:rsidP="001A350D">
            <w:pPr>
              <w:tabs>
                <w:tab w:val="left" w:pos="133"/>
              </w:tabs>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w:t>
            </w:r>
            <w:r w:rsidRPr="00BF6784">
              <w:rPr>
                <w:rFonts w:ascii="Times New Roman" w:eastAsia="Times New Roman" w:hAnsi="Times New Roman" w:cs="Times New Roman"/>
                <w:sz w:val="20"/>
                <w:szCs w:val="20"/>
                <w:lang w:val="ro-RO" w:eastAsia="ro-RO"/>
              </w:rPr>
              <w:tab/>
              <w:t xml:space="preserve">eliminarea obligației de a tranzacționa pe bursă, </w:t>
            </w:r>
          </w:p>
          <w:p w:rsidR="001A350D" w:rsidRPr="00BF6784" w:rsidRDefault="001A350D" w:rsidP="001A350D">
            <w:pPr>
              <w:tabs>
                <w:tab w:val="left" w:pos="133"/>
              </w:tabs>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w:t>
            </w:r>
            <w:r w:rsidRPr="00BF6784">
              <w:rPr>
                <w:rFonts w:ascii="Times New Roman" w:eastAsia="Times New Roman" w:hAnsi="Times New Roman" w:cs="Times New Roman"/>
                <w:sz w:val="20"/>
                <w:szCs w:val="20"/>
                <w:lang w:val="ro-RO" w:eastAsia="ro-RO"/>
              </w:rPr>
              <w:tab/>
              <w:t>eliminarea barierelor de capacitate, etc.</w:t>
            </w:r>
          </w:p>
          <w:p w:rsidR="001A350D" w:rsidRPr="00BF6784" w:rsidRDefault="001A350D" w:rsidP="001A35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Regulamentul (UE) 2019/943 a intrat în vigoare în a douăzecea zi de la data publicării în Jurnalul Oficial al Uniunii Europene, 14.06.2019 și este obligatoriu în toate elementele sale și se aplică direct în toate statele membre.</w:t>
            </w:r>
          </w:p>
          <w:p w:rsidR="001A350D" w:rsidRPr="00BF6784" w:rsidRDefault="001A350D" w:rsidP="001A35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Prin transpunerea și intrarea în vigoare în țara noastră a  Directivei, respectiv a Regulamentului se va introduce o nouă noțiune, aceea de „AGREGATOR”, iar vânzarea de energie se va putea face în „sistem bilateral”, cu condiția ca fiecare consumator sau producător să aibă un sistem inteligent de măsurare a energiei.</w:t>
            </w:r>
          </w:p>
          <w:p w:rsidR="001A350D" w:rsidRPr="00BF6784" w:rsidRDefault="001A350D" w:rsidP="001A350D">
            <w:pPr>
              <w:spacing w:after="0" w:line="240" w:lineRule="auto"/>
              <w:jc w:val="both"/>
              <w:rPr>
                <w:rFonts w:ascii="Times New Roman" w:eastAsia="Times New Roman" w:hAnsi="Times New Roman" w:cs="Times New Roman"/>
                <w:sz w:val="20"/>
                <w:szCs w:val="20"/>
                <w:lang w:val="ro-RO" w:eastAsia="ro-RO"/>
              </w:rPr>
            </w:pPr>
            <w:r w:rsidRPr="00BF6784">
              <w:rPr>
                <w:rFonts w:ascii="Times New Roman" w:eastAsia="Times New Roman" w:hAnsi="Times New Roman" w:cs="Times New Roman"/>
                <w:sz w:val="20"/>
                <w:szCs w:val="20"/>
                <w:lang w:val="ro-RO" w:eastAsia="ro-RO"/>
              </w:rPr>
              <w:t>Statele membre trebuie să asigure intrarea în vigoare a actelor cu putere de lege și a actelor administrative necesare pentru a se conforma punerii în aplicare, în totalitate, a prezentelor prevederi ale (UE) 2019/944  și ale Regulamentului până cel mai târziu la 31 decembrie 2021.</w:t>
            </w:r>
          </w:p>
        </w:tc>
        <w:tc>
          <w:tcPr>
            <w:tcW w:w="2268" w:type="dxa"/>
            <w:tcBorders>
              <w:top w:val="single" w:sz="4" w:space="0" w:color="auto"/>
              <w:left w:val="nil"/>
              <w:bottom w:val="single" w:sz="4" w:space="0" w:color="auto"/>
              <w:right w:val="single" w:sz="4" w:space="0" w:color="auto"/>
            </w:tcBorders>
            <w:shd w:val="clear" w:color="auto" w:fill="auto"/>
          </w:tcPr>
          <w:p w:rsidR="008957FE" w:rsidRDefault="008957FE" w:rsidP="008957FE">
            <w:pPr>
              <w:spacing w:after="0" w:line="240" w:lineRule="auto"/>
              <w:jc w:val="both"/>
              <w:rPr>
                <w:rFonts w:ascii="Times New Roman" w:eastAsia="Times New Roman" w:hAnsi="Times New Roman" w:cs="Times New Roman"/>
                <w:color w:val="000000"/>
                <w:sz w:val="20"/>
                <w:szCs w:val="20"/>
                <w:lang w:val="ro-RO" w:eastAsia="ro-RO"/>
              </w:rPr>
            </w:pPr>
            <w:r>
              <w:rPr>
                <w:rFonts w:ascii="Times New Roman" w:eastAsia="Times New Roman" w:hAnsi="Times New Roman" w:cs="Times New Roman"/>
                <w:color w:val="000000"/>
                <w:sz w:val="20"/>
                <w:szCs w:val="20"/>
                <w:lang w:val="ro-RO" w:eastAsia="ro-RO"/>
              </w:rPr>
              <w:lastRenderedPageBreak/>
              <w:t xml:space="preserve">Se acceptă cu reformulare. Orice operator de distribuție are obligația respectării cadrului de reglementare.  Cadrul de reglementare este în acord cu legislația în vigoare. </w:t>
            </w:r>
          </w:p>
          <w:p w:rsidR="00F96A46" w:rsidRPr="00BF6784" w:rsidRDefault="00F96A46" w:rsidP="00223AA9">
            <w:pPr>
              <w:spacing w:after="0" w:line="240" w:lineRule="auto"/>
              <w:jc w:val="both"/>
              <w:rPr>
                <w:rFonts w:ascii="Times New Roman" w:eastAsia="Times New Roman" w:hAnsi="Times New Roman" w:cs="Times New Roman"/>
                <w:b/>
                <w:sz w:val="20"/>
                <w:szCs w:val="20"/>
                <w:lang w:val="ro-RO" w:eastAsia="ro-RO"/>
              </w:rPr>
            </w:pPr>
          </w:p>
        </w:tc>
      </w:tr>
    </w:tbl>
    <w:p w:rsidR="006D1A7F" w:rsidRPr="00BF6784" w:rsidRDefault="006D1A7F" w:rsidP="00EF3A08">
      <w:pPr>
        <w:spacing w:line="240" w:lineRule="auto"/>
        <w:jc w:val="both"/>
        <w:rPr>
          <w:rFonts w:ascii="Times New Roman" w:hAnsi="Times New Roman" w:cs="Times New Roman"/>
          <w:sz w:val="20"/>
          <w:szCs w:val="20"/>
        </w:rPr>
      </w:pPr>
    </w:p>
    <w:sectPr w:rsidR="006D1A7F" w:rsidRPr="00BF6784" w:rsidSect="000E2D6A">
      <w:footerReference w:type="default" r:id="rId8"/>
      <w:pgSz w:w="16838" w:h="11906" w:orient="landscape" w:code="9"/>
      <w:pgMar w:top="1440" w:right="1440" w:bottom="1276"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A92" w:rsidRDefault="00A42A92" w:rsidP="00F8340E">
      <w:pPr>
        <w:spacing w:after="0" w:line="240" w:lineRule="auto"/>
      </w:pPr>
      <w:r>
        <w:separator/>
      </w:r>
    </w:p>
  </w:endnote>
  <w:endnote w:type="continuationSeparator" w:id="0">
    <w:p w:rsidR="00A42A92" w:rsidRDefault="00A42A92" w:rsidP="00F83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2416293"/>
      <w:docPartObj>
        <w:docPartGallery w:val="Page Numbers (Bottom of Page)"/>
        <w:docPartUnique/>
      </w:docPartObj>
    </w:sdtPr>
    <w:sdtEndPr>
      <w:rPr>
        <w:noProof/>
      </w:rPr>
    </w:sdtEndPr>
    <w:sdtContent>
      <w:p w:rsidR="00A16A3B" w:rsidRDefault="00A16A3B">
        <w:pPr>
          <w:pStyle w:val="Footer"/>
          <w:jc w:val="right"/>
        </w:pPr>
        <w:r>
          <w:fldChar w:fldCharType="begin"/>
        </w:r>
        <w:r>
          <w:instrText xml:space="preserve"> PAGE   \* MERGEFORMAT </w:instrText>
        </w:r>
        <w:r>
          <w:fldChar w:fldCharType="separate"/>
        </w:r>
        <w:r w:rsidR="00DC1924">
          <w:rPr>
            <w:noProof/>
          </w:rPr>
          <w:t>2</w:t>
        </w:r>
        <w:r>
          <w:rPr>
            <w:noProof/>
          </w:rPr>
          <w:fldChar w:fldCharType="end"/>
        </w:r>
      </w:p>
    </w:sdtContent>
  </w:sdt>
  <w:p w:rsidR="00A16A3B" w:rsidRDefault="00A16A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A92" w:rsidRDefault="00A42A92" w:rsidP="00F8340E">
      <w:pPr>
        <w:spacing w:after="0" w:line="240" w:lineRule="auto"/>
      </w:pPr>
      <w:r>
        <w:separator/>
      </w:r>
    </w:p>
  </w:footnote>
  <w:footnote w:type="continuationSeparator" w:id="0">
    <w:p w:rsidR="00A42A92" w:rsidRDefault="00A42A92" w:rsidP="00F834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23DEC"/>
    <w:multiLevelType w:val="hybridMultilevel"/>
    <w:tmpl w:val="AB543D08"/>
    <w:lvl w:ilvl="0" w:tplc="BA303188">
      <w:start w:val="1"/>
      <w:numFmt w:val="decimal"/>
      <w:lvlText w:val="(%1)"/>
      <w:lvlJc w:val="left"/>
      <w:pPr>
        <w:ind w:left="3344" w:hanging="360"/>
      </w:pPr>
      <w:rPr>
        <w:rFonts w:hint="default"/>
      </w:rPr>
    </w:lvl>
    <w:lvl w:ilvl="1" w:tplc="04180019" w:tentative="1">
      <w:start w:val="1"/>
      <w:numFmt w:val="lowerLetter"/>
      <w:lvlText w:val="%2."/>
      <w:lvlJc w:val="left"/>
      <w:pPr>
        <w:ind w:left="4064" w:hanging="360"/>
      </w:pPr>
    </w:lvl>
    <w:lvl w:ilvl="2" w:tplc="0418001B" w:tentative="1">
      <w:start w:val="1"/>
      <w:numFmt w:val="lowerRoman"/>
      <w:lvlText w:val="%3."/>
      <w:lvlJc w:val="right"/>
      <w:pPr>
        <w:ind w:left="4784" w:hanging="180"/>
      </w:pPr>
    </w:lvl>
    <w:lvl w:ilvl="3" w:tplc="0418000F" w:tentative="1">
      <w:start w:val="1"/>
      <w:numFmt w:val="decimal"/>
      <w:lvlText w:val="%4."/>
      <w:lvlJc w:val="left"/>
      <w:pPr>
        <w:ind w:left="5504" w:hanging="360"/>
      </w:pPr>
    </w:lvl>
    <w:lvl w:ilvl="4" w:tplc="04180019" w:tentative="1">
      <w:start w:val="1"/>
      <w:numFmt w:val="lowerLetter"/>
      <w:lvlText w:val="%5."/>
      <w:lvlJc w:val="left"/>
      <w:pPr>
        <w:ind w:left="6224" w:hanging="360"/>
      </w:pPr>
    </w:lvl>
    <w:lvl w:ilvl="5" w:tplc="0418001B" w:tentative="1">
      <w:start w:val="1"/>
      <w:numFmt w:val="lowerRoman"/>
      <w:lvlText w:val="%6."/>
      <w:lvlJc w:val="right"/>
      <w:pPr>
        <w:ind w:left="6944" w:hanging="180"/>
      </w:pPr>
    </w:lvl>
    <w:lvl w:ilvl="6" w:tplc="0418000F" w:tentative="1">
      <w:start w:val="1"/>
      <w:numFmt w:val="decimal"/>
      <w:lvlText w:val="%7."/>
      <w:lvlJc w:val="left"/>
      <w:pPr>
        <w:ind w:left="7664" w:hanging="360"/>
      </w:pPr>
    </w:lvl>
    <w:lvl w:ilvl="7" w:tplc="04180019" w:tentative="1">
      <w:start w:val="1"/>
      <w:numFmt w:val="lowerLetter"/>
      <w:lvlText w:val="%8."/>
      <w:lvlJc w:val="left"/>
      <w:pPr>
        <w:ind w:left="8384" w:hanging="360"/>
      </w:pPr>
    </w:lvl>
    <w:lvl w:ilvl="8" w:tplc="0418001B" w:tentative="1">
      <w:start w:val="1"/>
      <w:numFmt w:val="lowerRoman"/>
      <w:lvlText w:val="%9."/>
      <w:lvlJc w:val="right"/>
      <w:pPr>
        <w:ind w:left="9104" w:hanging="180"/>
      </w:pPr>
    </w:lvl>
  </w:abstractNum>
  <w:abstractNum w:abstractNumId="1" w15:restartNumberingAfterBreak="0">
    <w:nsid w:val="1D55714B"/>
    <w:multiLevelType w:val="hybridMultilevel"/>
    <w:tmpl w:val="D3B8B764"/>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B525E7"/>
    <w:multiLevelType w:val="hybridMultilevel"/>
    <w:tmpl w:val="5678BF36"/>
    <w:lvl w:ilvl="0" w:tplc="0809000F">
      <w:start w:val="1"/>
      <w:numFmt w:val="decimal"/>
      <w:lvlText w:val="%1."/>
      <w:lvlJc w:val="left"/>
      <w:pPr>
        <w:ind w:left="778" w:hanging="360"/>
      </w:pPr>
    </w:lvl>
    <w:lvl w:ilvl="1" w:tplc="08090019">
      <w:start w:val="1"/>
      <w:numFmt w:val="lowerLetter"/>
      <w:lvlText w:val="%2."/>
      <w:lvlJc w:val="left"/>
      <w:pPr>
        <w:ind w:left="1498" w:hanging="360"/>
      </w:pPr>
    </w:lvl>
    <w:lvl w:ilvl="2" w:tplc="0809001B">
      <w:start w:val="1"/>
      <w:numFmt w:val="lowerRoman"/>
      <w:lvlText w:val="%3."/>
      <w:lvlJc w:val="right"/>
      <w:pPr>
        <w:ind w:left="2218" w:hanging="180"/>
      </w:pPr>
    </w:lvl>
    <w:lvl w:ilvl="3" w:tplc="0809000F">
      <w:start w:val="1"/>
      <w:numFmt w:val="decimal"/>
      <w:lvlText w:val="%4."/>
      <w:lvlJc w:val="left"/>
      <w:pPr>
        <w:ind w:left="2938" w:hanging="360"/>
      </w:pPr>
    </w:lvl>
    <w:lvl w:ilvl="4" w:tplc="08090019">
      <w:start w:val="1"/>
      <w:numFmt w:val="lowerLetter"/>
      <w:lvlText w:val="%5."/>
      <w:lvlJc w:val="left"/>
      <w:pPr>
        <w:ind w:left="3658" w:hanging="360"/>
      </w:pPr>
    </w:lvl>
    <w:lvl w:ilvl="5" w:tplc="0809001B">
      <w:start w:val="1"/>
      <w:numFmt w:val="lowerRoman"/>
      <w:lvlText w:val="%6."/>
      <w:lvlJc w:val="right"/>
      <w:pPr>
        <w:ind w:left="4378" w:hanging="180"/>
      </w:pPr>
    </w:lvl>
    <w:lvl w:ilvl="6" w:tplc="0809000F">
      <w:start w:val="1"/>
      <w:numFmt w:val="decimal"/>
      <w:lvlText w:val="%7."/>
      <w:lvlJc w:val="left"/>
      <w:pPr>
        <w:ind w:left="5098" w:hanging="360"/>
      </w:pPr>
    </w:lvl>
    <w:lvl w:ilvl="7" w:tplc="08090019">
      <w:start w:val="1"/>
      <w:numFmt w:val="lowerLetter"/>
      <w:lvlText w:val="%8."/>
      <w:lvlJc w:val="left"/>
      <w:pPr>
        <w:ind w:left="5818" w:hanging="360"/>
      </w:pPr>
    </w:lvl>
    <w:lvl w:ilvl="8" w:tplc="0809001B">
      <w:start w:val="1"/>
      <w:numFmt w:val="lowerRoman"/>
      <w:lvlText w:val="%9."/>
      <w:lvlJc w:val="right"/>
      <w:pPr>
        <w:ind w:left="6538" w:hanging="180"/>
      </w:pPr>
    </w:lvl>
  </w:abstractNum>
  <w:abstractNum w:abstractNumId="3" w15:restartNumberingAfterBreak="0">
    <w:nsid w:val="51C53311"/>
    <w:multiLevelType w:val="hybridMultilevel"/>
    <w:tmpl w:val="BDEE00B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15:restartNumberingAfterBreak="0">
    <w:nsid w:val="541F5E2C"/>
    <w:multiLevelType w:val="hybridMultilevel"/>
    <w:tmpl w:val="B3D68C34"/>
    <w:lvl w:ilvl="0" w:tplc="CD723416">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15:restartNumberingAfterBreak="0">
    <w:nsid w:val="63877487"/>
    <w:multiLevelType w:val="hybridMultilevel"/>
    <w:tmpl w:val="1A92C62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61F5BE2"/>
    <w:multiLevelType w:val="hybridMultilevel"/>
    <w:tmpl w:val="7C38F27E"/>
    <w:lvl w:ilvl="0" w:tplc="5EAEB9CC">
      <w:start w:val="1"/>
      <w:numFmt w:val="decimal"/>
      <w:lvlText w:val="(%1)"/>
      <w:lvlJc w:val="left"/>
      <w:pPr>
        <w:ind w:left="1110" w:hanging="75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6"/>
  </w:num>
  <w:num w:numId="5">
    <w:abstractNumId w:val="1"/>
  </w:num>
  <w:num w:numId="6">
    <w:abstractNumId w:val="5"/>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A9A"/>
    <w:rsid w:val="000006FF"/>
    <w:rsid w:val="00006538"/>
    <w:rsid w:val="000219E4"/>
    <w:rsid w:val="000237D5"/>
    <w:rsid w:val="00026473"/>
    <w:rsid w:val="00027F23"/>
    <w:rsid w:val="00030A25"/>
    <w:rsid w:val="000376A8"/>
    <w:rsid w:val="00041C75"/>
    <w:rsid w:val="000441B8"/>
    <w:rsid w:val="00054457"/>
    <w:rsid w:val="000551A4"/>
    <w:rsid w:val="000563F6"/>
    <w:rsid w:val="000639E2"/>
    <w:rsid w:val="00071A87"/>
    <w:rsid w:val="000731DB"/>
    <w:rsid w:val="00075CA4"/>
    <w:rsid w:val="00080150"/>
    <w:rsid w:val="00086AAD"/>
    <w:rsid w:val="0009777F"/>
    <w:rsid w:val="000A10A0"/>
    <w:rsid w:val="000B30B8"/>
    <w:rsid w:val="000B529D"/>
    <w:rsid w:val="000B773E"/>
    <w:rsid w:val="000C1C7A"/>
    <w:rsid w:val="000C4D85"/>
    <w:rsid w:val="000C7471"/>
    <w:rsid w:val="000D1B56"/>
    <w:rsid w:val="000D273E"/>
    <w:rsid w:val="000D3A46"/>
    <w:rsid w:val="000E0FD5"/>
    <w:rsid w:val="000E2D6A"/>
    <w:rsid w:val="000E76C6"/>
    <w:rsid w:val="000F20AC"/>
    <w:rsid w:val="000F67C4"/>
    <w:rsid w:val="000F7340"/>
    <w:rsid w:val="00103F6B"/>
    <w:rsid w:val="00107575"/>
    <w:rsid w:val="00107F3D"/>
    <w:rsid w:val="00111FEB"/>
    <w:rsid w:val="00117F04"/>
    <w:rsid w:val="00124052"/>
    <w:rsid w:val="00134D73"/>
    <w:rsid w:val="00135889"/>
    <w:rsid w:val="00136A87"/>
    <w:rsid w:val="00136ED9"/>
    <w:rsid w:val="00137569"/>
    <w:rsid w:val="00142C21"/>
    <w:rsid w:val="00143556"/>
    <w:rsid w:val="00153A0D"/>
    <w:rsid w:val="00153DC1"/>
    <w:rsid w:val="00154E4A"/>
    <w:rsid w:val="0016071D"/>
    <w:rsid w:val="00160BD6"/>
    <w:rsid w:val="00166334"/>
    <w:rsid w:val="0016795C"/>
    <w:rsid w:val="00174BC4"/>
    <w:rsid w:val="00180C7A"/>
    <w:rsid w:val="001844A7"/>
    <w:rsid w:val="001A350D"/>
    <w:rsid w:val="001A5184"/>
    <w:rsid w:val="001A79F8"/>
    <w:rsid w:val="001A7B68"/>
    <w:rsid w:val="001B2A51"/>
    <w:rsid w:val="001B6505"/>
    <w:rsid w:val="001B6D4D"/>
    <w:rsid w:val="001B7DCE"/>
    <w:rsid w:val="001C18FD"/>
    <w:rsid w:val="001C1BB6"/>
    <w:rsid w:val="001C1C5C"/>
    <w:rsid w:val="001C1E62"/>
    <w:rsid w:val="001D1FD9"/>
    <w:rsid w:val="001D28B2"/>
    <w:rsid w:val="001D7BAA"/>
    <w:rsid w:val="001D7E88"/>
    <w:rsid w:val="001E12E5"/>
    <w:rsid w:val="001F4EEE"/>
    <w:rsid w:val="001F57D2"/>
    <w:rsid w:val="001F6D31"/>
    <w:rsid w:val="002036B8"/>
    <w:rsid w:val="002048A0"/>
    <w:rsid w:val="0021008D"/>
    <w:rsid w:val="00211F70"/>
    <w:rsid w:val="002156E1"/>
    <w:rsid w:val="00215CFC"/>
    <w:rsid w:val="00220A8D"/>
    <w:rsid w:val="00222465"/>
    <w:rsid w:val="0022291D"/>
    <w:rsid w:val="00223AA9"/>
    <w:rsid w:val="00223DDF"/>
    <w:rsid w:val="00236B76"/>
    <w:rsid w:val="00237EDC"/>
    <w:rsid w:val="00242BEE"/>
    <w:rsid w:val="00245F37"/>
    <w:rsid w:val="00247567"/>
    <w:rsid w:val="00252A2B"/>
    <w:rsid w:val="00252AEC"/>
    <w:rsid w:val="00253CCC"/>
    <w:rsid w:val="00256BD4"/>
    <w:rsid w:val="00260055"/>
    <w:rsid w:val="002616D8"/>
    <w:rsid w:val="00263628"/>
    <w:rsid w:val="00271E4D"/>
    <w:rsid w:val="00275EBB"/>
    <w:rsid w:val="00276F67"/>
    <w:rsid w:val="00281E53"/>
    <w:rsid w:val="002830F6"/>
    <w:rsid w:val="00294B46"/>
    <w:rsid w:val="0029503C"/>
    <w:rsid w:val="00297FD7"/>
    <w:rsid w:val="002A4170"/>
    <w:rsid w:val="002B01BF"/>
    <w:rsid w:val="002B35C3"/>
    <w:rsid w:val="002B6231"/>
    <w:rsid w:val="002C23C9"/>
    <w:rsid w:val="002C2AA2"/>
    <w:rsid w:val="002C42B6"/>
    <w:rsid w:val="002C4A27"/>
    <w:rsid w:val="002E3F98"/>
    <w:rsid w:val="002F0DF9"/>
    <w:rsid w:val="002F3F13"/>
    <w:rsid w:val="002F7AC0"/>
    <w:rsid w:val="00303A43"/>
    <w:rsid w:val="0030666D"/>
    <w:rsid w:val="00310F47"/>
    <w:rsid w:val="00315270"/>
    <w:rsid w:val="00341690"/>
    <w:rsid w:val="00341D4E"/>
    <w:rsid w:val="003473B9"/>
    <w:rsid w:val="0035193C"/>
    <w:rsid w:val="00353516"/>
    <w:rsid w:val="00354C80"/>
    <w:rsid w:val="00356AB9"/>
    <w:rsid w:val="00362761"/>
    <w:rsid w:val="00362E69"/>
    <w:rsid w:val="00362F83"/>
    <w:rsid w:val="003665DD"/>
    <w:rsid w:val="00386142"/>
    <w:rsid w:val="003862F6"/>
    <w:rsid w:val="0039010D"/>
    <w:rsid w:val="00390BDD"/>
    <w:rsid w:val="00394A19"/>
    <w:rsid w:val="00394D4E"/>
    <w:rsid w:val="003A49C8"/>
    <w:rsid w:val="003A728C"/>
    <w:rsid w:val="003A79BB"/>
    <w:rsid w:val="003B5476"/>
    <w:rsid w:val="003C2689"/>
    <w:rsid w:val="003C3B05"/>
    <w:rsid w:val="003D3BD0"/>
    <w:rsid w:val="003D4405"/>
    <w:rsid w:val="003D6CC3"/>
    <w:rsid w:val="003E1530"/>
    <w:rsid w:val="003E36AC"/>
    <w:rsid w:val="003E3A71"/>
    <w:rsid w:val="003E4B93"/>
    <w:rsid w:val="003E6EE3"/>
    <w:rsid w:val="003F0FD0"/>
    <w:rsid w:val="003F1009"/>
    <w:rsid w:val="003F65A5"/>
    <w:rsid w:val="00400B2D"/>
    <w:rsid w:val="00402B93"/>
    <w:rsid w:val="004039A0"/>
    <w:rsid w:val="00410FD4"/>
    <w:rsid w:val="004130DD"/>
    <w:rsid w:val="0041659B"/>
    <w:rsid w:val="0041722A"/>
    <w:rsid w:val="004261B5"/>
    <w:rsid w:val="004318F1"/>
    <w:rsid w:val="0043228F"/>
    <w:rsid w:val="0043252E"/>
    <w:rsid w:val="00433A52"/>
    <w:rsid w:val="004402C7"/>
    <w:rsid w:val="0044453B"/>
    <w:rsid w:val="00446027"/>
    <w:rsid w:val="004471F3"/>
    <w:rsid w:val="00447807"/>
    <w:rsid w:val="0045061F"/>
    <w:rsid w:val="00450EA2"/>
    <w:rsid w:val="00455D99"/>
    <w:rsid w:val="004579C0"/>
    <w:rsid w:val="0048765A"/>
    <w:rsid w:val="00490BBD"/>
    <w:rsid w:val="00493529"/>
    <w:rsid w:val="004951EA"/>
    <w:rsid w:val="004B0CA4"/>
    <w:rsid w:val="004B5824"/>
    <w:rsid w:val="004C0DC0"/>
    <w:rsid w:val="004C261B"/>
    <w:rsid w:val="004C45BE"/>
    <w:rsid w:val="004C6E76"/>
    <w:rsid w:val="004D01F8"/>
    <w:rsid w:val="004D0C61"/>
    <w:rsid w:val="004E3E55"/>
    <w:rsid w:val="004F0C59"/>
    <w:rsid w:val="004F3C34"/>
    <w:rsid w:val="004F4680"/>
    <w:rsid w:val="004F4E40"/>
    <w:rsid w:val="00501E90"/>
    <w:rsid w:val="005032B9"/>
    <w:rsid w:val="005059E0"/>
    <w:rsid w:val="00505C0C"/>
    <w:rsid w:val="00511969"/>
    <w:rsid w:val="005129BC"/>
    <w:rsid w:val="00515399"/>
    <w:rsid w:val="0052677B"/>
    <w:rsid w:val="00530A31"/>
    <w:rsid w:val="0053100E"/>
    <w:rsid w:val="00534E44"/>
    <w:rsid w:val="00534EA4"/>
    <w:rsid w:val="00546161"/>
    <w:rsid w:val="005515E4"/>
    <w:rsid w:val="00551DE6"/>
    <w:rsid w:val="005603A3"/>
    <w:rsid w:val="0056681F"/>
    <w:rsid w:val="0056726E"/>
    <w:rsid w:val="005762F1"/>
    <w:rsid w:val="00577013"/>
    <w:rsid w:val="00581D6E"/>
    <w:rsid w:val="00582054"/>
    <w:rsid w:val="00585218"/>
    <w:rsid w:val="0058539C"/>
    <w:rsid w:val="005866EA"/>
    <w:rsid w:val="005949B0"/>
    <w:rsid w:val="005A0C66"/>
    <w:rsid w:val="005A23B2"/>
    <w:rsid w:val="005A689F"/>
    <w:rsid w:val="005B3FB4"/>
    <w:rsid w:val="005B4476"/>
    <w:rsid w:val="005B47DF"/>
    <w:rsid w:val="005C037E"/>
    <w:rsid w:val="005C39B5"/>
    <w:rsid w:val="005C5628"/>
    <w:rsid w:val="005C74B9"/>
    <w:rsid w:val="005D0968"/>
    <w:rsid w:val="005D13EE"/>
    <w:rsid w:val="005D1FE9"/>
    <w:rsid w:val="005D52D7"/>
    <w:rsid w:val="005E2333"/>
    <w:rsid w:val="005F033D"/>
    <w:rsid w:val="005F3999"/>
    <w:rsid w:val="006005CF"/>
    <w:rsid w:val="00601F36"/>
    <w:rsid w:val="00607EE8"/>
    <w:rsid w:val="00613435"/>
    <w:rsid w:val="00613EFC"/>
    <w:rsid w:val="00617B05"/>
    <w:rsid w:val="00620DCB"/>
    <w:rsid w:val="0062552F"/>
    <w:rsid w:val="006259BB"/>
    <w:rsid w:val="00626FD4"/>
    <w:rsid w:val="0063454F"/>
    <w:rsid w:val="006358E7"/>
    <w:rsid w:val="006404D3"/>
    <w:rsid w:val="006522D3"/>
    <w:rsid w:val="006526D6"/>
    <w:rsid w:val="006539C9"/>
    <w:rsid w:val="00657E25"/>
    <w:rsid w:val="00657EB7"/>
    <w:rsid w:val="00660A6C"/>
    <w:rsid w:val="00666675"/>
    <w:rsid w:val="006732CF"/>
    <w:rsid w:val="006733EA"/>
    <w:rsid w:val="0067387B"/>
    <w:rsid w:val="00674BAF"/>
    <w:rsid w:val="00683E67"/>
    <w:rsid w:val="00691583"/>
    <w:rsid w:val="00697CAF"/>
    <w:rsid w:val="006A6CB6"/>
    <w:rsid w:val="006B107B"/>
    <w:rsid w:val="006B194E"/>
    <w:rsid w:val="006B4BAF"/>
    <w:rsid w:val="006B759C"/>
    <w:rsid w:val="006C37B5"/>
    <w:rsid w:val="006C3A59"/>
    <w:rsid w:val="006C7D06"/>
    <w:rsid w:val="006D171C"/>
    <w:rsid w:val="006D1A7F"/>
    <w:rsid w:val="006D1B0A"/>
    <w:rsid w:val="006D469F"/>
    <w:rsid w:val="006D6D24"/>
    <w:rsid w:val="006D7F0F"/>
    <w:rsid w:val="006E1151"/>
    <w:rsid w:val="006E3C60"/>
    <w:rsid w:val="006E40CF"/>
    <w:rsid w:val="006E60CB"/>
    <w:rsid w:val="006E6E03"/>
    <w:rsid w:val="006E7FDB"/>
    <w:rsid w:val="006F3282"/>
    <w:rsid w:val="006F42B5"/>
    <w:rsid w:val="00714F46"/>
    <w:rsid w:val="007156A2"/>
    <w:rsid w:val="007161C0"/>
    <w:rsid w:val="007216B4"/>
    <w:rsid w:val="00722A96"/>
    <w:rsid w:val="007231B3"/>
    <w:rsid w:val="007253B8"/>
    <w:rsid w:val="00730484"/>
    <w:rsid w:val="0073140A"/>
    <w:rsid w:val="0073713B"/>
    <w:rsid w:val="00743489"/>
    <w:rsid w:val="0074576E"/>
    <w:rsid w:val="00746F17"/>
    <w:rsid w:val="00751469"/>
    <w:rsid w:val="00751718"/>
    <w:rsid w:val="0076284C"/>
    <w:rsid w:val="00762B21"/>
    <w:rsid w:val="00774CB1"/>
    <w:rsid w:val="007754CD"/>
    <w:rsid w:val="007759F7"/>
    <w:rsid w:val="00776745"/>
    <w:rsid w:val="0078360A"/>
    <w:rsid w:val="00784658"/>
    <w:rsid w:val="0078521A"/>
    <w:rsid w:val="00795A23"/>
    <w:rsid w:val="007A450F"/>
    <w:rsid w:val="007A5458"/>
    <w:rsid w:val="007B0421"/>
    <w:rsid w:val="007B14ED"/>
    <w:rsid w:val="007B51BA"/>
    <w:rsid w:val="007B5A9C"/>
    <w:rsid w:val="007C6A27"/>
    <w:rsid w:val="007D0270"/>
    <w:rsid w:val="007D1773"/>
    <w:rsid w:val="007E2CBA"/>
    <w:rsid w:val="007F0A44"/>
    <w:rsid w:val="007F2F22"/>
    <w:rsid w:val="007F67F0"/>
    <w:rsid w:val="0080292D"/>
    <w:rsid w:val="008115D5"/>
    <w:rsid w:val="00815B00"/>
    <w:rsid w:val="00822238"/>
    <w:rsid w:val="008229D9"/>
    <w:rsid w:val="008234CD"/>
    <w:rsid w:val="00826E2B"/>
    <w:rsid w:val="00827942"/>
    <w:rsid w:val="008342C1"/>
    <w:rsid w:val="008346A0"/>
    <w:rsid w:val="008355B0"/>
    <w:rsid w:val="00837CC5"/>
    <w:rsid w:val="008413D3"/>
    <w:rsid w:val="00841E89"/>
    <w:rsid w:val="00842863"/>
    <w:rsid w:val="00843724"/>
    <w:rsid w:val="00846F86"/>
    <w:rsid w:val="0085206A"/>
    <w:rsid w:val="0085208C"/>
    <w:rsid w:val="00855B1D"/>
    <w:rsid w:val="00857608"/>
    <w:rsid w:val="008619A1"/>
    <w:rsid w:val="008633A7"/>
    <w:rsid w:val="00866C3C"/>
    <w:rsid w:val="00866CDC"/>
    <w:rsid w:val="00871E18"/>
    <w:rsid w:val="00883303"/>
    <w:rsid w:val="008928F1"/>
    <w:rsid w:val="00894307"/>
    <w:rsid w:val="008957FE"/>
    <w:rsid w:val="008959F4"/>
    <w:rsid w:val="008A6EA3"/>
    <w:rsid w:val="008B3275"/>
    <w:rsid w:val="008C0104"/>
    <w:rsid w:val="008C076A"/>
    <w:rsid w:val="008C455E"/>
    <w:rsid w:val="008C4CC6"/>
    <w:rsid w:val="008C67C5"/>
    <w:rsid w:val="008E26BE"/>
    <w:rsid w:val="008E4489"/>
    <w:rsid w:val="008F1D8E"/>
    <w:rsid w:val="008F56B9"/>
    <w:rsid w:val="00904DB1"/>
    <w:rsid w:val="00905B9E"/>
    <w:rsid w:val="00910D29"/>
    <w:rsid w:val="00917328"/>
    <w:rsid w:val="0091749C"/>
    <w:rsid w:val="009345C0"/>
    <w:rsid w:val="009419F9"/>
    <w:rsid w:val="009437A3"/>
    <w:rsid w:val="009466E4"/>
    <w:rsid w:val="00951052"/>
    <w:rsid w:val="009640DA"/>
    <w:rsid w:val="00976E79"/>
    <w:rsid w:val="00984DCB"/>
    <w:rsid w:val="009852B1"/>
    <w:rsid w:val="009936BD"/>
    <w:rsid w:val="00995D25"/>
    <w:rsid w:val="009973DF"/>
    <w:rsid w:val="009A2EEB"/>
    <w:rsid w:val="009B0D41"/>
    <w:rsid w:val="009B1A59"/>
    <w:rsid w:val="009B5AFF"/>
    <w:rsid w:val="009B7F89"/>
    <w:rsid w:val="009D2F69"/>
    <w:rsid w:val="009D53C3"/>
    <w:rsid w:val="009D54BA"/>
    <w:rsid w:val="009D796A"/>
    <w:rsid w:val="009F049A"/>
    <w:rsid w:val="009F065F"/>
    <w:rsid w:val="009F2A06"/>
    <w:rsid w:val="00A00D13"/>
    <w:rsid w:val="00A0144A"/>
    <w:rsid w:val="00A026D2"/>
    <w:rsid w:val="00A16A3B"/>
    <w:rsid w:val="00A215E2"/>
    <w:rsid w:val="00A26D33"/>
    <w:rsid w:val="00A272AA"/>
    <w:rsid w:val="00A364AA"/>
    <w:rsid w:val="00A42A92"/>
    <w:rsid w:val="00A504E4"/>
    <w:rsid w:val="00A540CD"/>
    <w:rsid w:val="00A60A97"/>
    <w:rsid w:val="00A60C4D"/>
    <w:rsid w:val="00A62F18"/>
    <w:rsid w:val="00A63699"/>
    <w:rsid w:val="00A63C3F"/>
    <w:rsid w:val="00A6441A"/>
    <w:rsid w:val="00A70DEA"/>
    <w:rsid w:val="00A71BE0"/>
    <w:rsid w:val="00A749D0"/>
    <w:rsid w:val="00A74C4B"/>
    <w:rsid w:val="00A74E0D"/>
    <w:rsid w:val="00A80920"/>
    <w:rsid w:val="00A9092C"/>
    <w:rsid w:val="00A961D4"/>
    <w:rsid w:val="00A96888"/>
    <w:rsid w:val="00AA0B58"/>
    <w:rsid w:val="00AA2814"/>
    <w:rsid w:val="00AA6433"/>
    <w:rsid w:val="00AA713E"/>
    <w:rsid w:val="00AA77B1"/>
    <w:rsid w:val="00AC42F3"/>
    <w:rsid w:val="00AD21B0"/>
    <w:rsid w:val="00AE6E6D"/>
    <w:rsid w:val="00AF16FC"/>
    <w:rsid w:val="00AF37F7"/>
    <w:rsid w:val="00AF5949"/>
    <w:rsid w:val="00B00176"/>
    <w:rsid w:val="00B010A7"/>
    <w:rsid w:val="00B023AE"/>
    <w:rsid w:val="00B2164C"/>
    <w:rsid w:val="00B2165A"/>
    <w:rsid w:val="00B22DDD"/>
    <w:rsid w:val="00B30F61"/>
    <w:rsid w:val="00B32D14"/>
    <w:rsid w:val="00B33FB5"/>
    <w:rsid w:val="00B35CAE"/>
    <w:rsid w:val="00B4217F"/>
    <w:rsid w:val="00B45857"/>
    <w:rsid w:val="00B47BE1"/>
    <w:rsid w:val="00B543AE"/>
    <w:rsid w:val="00B55972"/>
    <w:rsid w:val="00B644C8"/>
    <w:rsid w:val="00B652EF"/>
    <w:rsid w:val="00B6662A"/>
    <w:rsid w:val="00B6756F"/>
    <w:rsid w:val="00B67E3C"/>
    <w:rsid w:val="00B71CA0"/>
    <w:rsid w:val="00B74175"/>
    <w:rsid w:val="00B7783F"/>
    <w:rsid w:val="00B829A1"/>
    <w:rsid w:val="00B84B3C"/>
    <w:rsid w:val="00B9374A"/>
    <w:rsid w:val="00B93BDF"/>
    <w:rsid w:val="00BA02FB"/>
    <w:rsid w:val="00BB30C5"/>
    <w:rsid w:val="00BB6632"/>
    <w:rsid w:val="00BB7A96"/>
    <w:rsid w:val="00BC1E3F"/>
    <w:rsid w:val="00BC2AB6"/>
    <w:rsid w:val="00BC32CA"/>
    <w:rsid w:val="00BC64A5"/>
    <w:rsid w:val="00BD0AB3"/>
    <w:rsid w:val="00BD0E83"/>
    <w:rsid w:val="00BE11E9"/>
    <w:rsid w:val="00BE2312"/>
    <w:rsid w:val="00BE2365"/>
    <w:rsid w:val="00BE3D5E"/>
    <w:rsid w:val="00BE53E4"/>
    <w:rsid w:val="00BF1320"/>
    <w:rsid w:val="00BF18BB"/>
    <w:rsid w:val="00BF1FFE"/>
    <w:rsid w:val="00BF3801"/>
    <w:rsid w:val="00BF4C64"/>
    <w:rsid w:val="00BF5A0B"/>
    <w:rsid w:val="00BF6784"/>
    <w:rsid w:val="00C00130"/>
    <w:rsid w:val="00C032CE"/>
    <w:rsid w:val="00C05FF2"/>
    <w:rsid w:val="00C07817"/>
    <w:rsid w:val="00C07EFC"/>
    <w:rsid w:val="00C11A1E"/>
    <w:rsid w:val="00C13DFD"/>
    <w:rsid w:val="00C17B0F"/>
    <w:rsid w:val="00C21647"/>
    <w:rsid w:val="00C21BBE"/>
    <w:rsid w:val="00C22850"/>
    <w:rsid w:val="00C262EB"/>
    <w:rsid w:val="00C275E4"/>
    <w:rsid w:val="00C33361"/>
    <w:rsid w:val="00C349B9"/>
    <w:rsid w:val="00C42829"/>
    <w:rsid w:val="00C445DD"/>
    <w:rsid w:val="00C53B09"/>
    <w:rsid w:val="00C548D6"/>
    <w:rsid w:val="00C6295B"/>
    <w:rsid w:val="00C63184"/>
    <w:rsid w:val="00C63A8F"/>
    <w:rsid w:val="00C72C2F"/>
    <w:rsid w:val="00C767F2"/>
    <w:rsid w:val="00C779C0"/>
    <w:rsid w:val="00C839FD"/>
    <w:rsid w:val="00C83BDB"/>
    <w:rsid w:val="00C91E71"/>
    <w:rsid w:val="00CA14F5"/>
    <w:rsid w:val="00CA6051"/>
    <w:rsid w:val="00CA704C"/>
    <w:rsid w:val="00CB3038"/>
    <w:rsid w:val="00CB6B75"/>
    <w:rsid w:val="00CC3FA6"/>
    <w:rsid w:val="00CC78B7"/>
    <w:rsid w:val="00CD0D3A"/>
    <w:rsid w:val="00CD3E6F"/>
    <w:rsid w:val="00CD60F5"/>
    <w:rsid w:val="00CE16D2"/>
    <w:rsid w:val="00CE4FDE"/>
    <w:rsid w:val="00CE7CB9"/>
    <w:rsid w:val="00CF3EA2"/>
    <w:rsid w:val="00CF6953"/>
    <w:rsid w:val="00D0263B"/>
    <w:rsid w:val="00D0438B"/>
    <w:rsid w:val="00D15150"/>
    <w:rsid w:val="00D27A38"/>
    <w:rsid w:val="00D31CFC"/>
    <w:rsid w:val="00D34AAB"/>
    <w:rsid w:val="00D41963"/>
    <w:rsid w:val="00D426E7"/>
    <w:rsid w:val="00D42E26"/>
    <w:rsid w:val="00D43E7E"/>
    <w:rsid w:val="00D4773F"/>
    <w:rsid w:val="00D60CEB"/>
    <w:rsid w:val="00D63A9A"/>
    <w:rsid w:val="00D66B60"/>
    <w:rsid w:val="00D71B78"/>
    <w:rsid w:val="00D73896"/>
    <w:rsid w:val="00D75E9C"/>
    <w:rsid w:val="00D76404"/>
    <w:rsid w:val="00D80393"/>
    <w:rsid w:val="00D81928"/>
    <w:rsid w:val="00D84C7E"/>
    <w:rsid w:val="00D9466E"/>
    <w:rsid w:val="00D95977"/>
    <w:rsid w:val="00D973C9"/>
    <w:rsid w:val="00DA1FC6"/>
    <w:rsid w:val="00DA3158"/>
    <w:rsid w:val="00DA3AFB"/>
    <w:rsid w:val="00DA45E6"/>
    <w:rsid w:val="00DA5825"/>
    <w:rsid w:val="00DB7402"/>
    <w:rsid w:val="00DB7984"/>
    <w:rsid w:val="00DC1924"/>
    <w:rsid w:val="00DD0704"/>
    <w:rsid w:val="00DE1D3C"/>
    <w:rsid w:val="00DE39D0"/>
    <w:rsid w:val="00DE4FFB"/>
    <w:rsid w:val="00E06ED4"/>
    <w:rsid w:val="00E1613E"/>
    <w:rsid w:val="00E214D5"/>
    <w:rsid w:val="00E31F47"/>
    <w:rsid w:val="00E35217"/>
    <w:rsid w:val="00E42E0B"/>
    <w:rsid w:val="00E44ABA"/>
    <w:rsid w:val="00E5170C"/>
    <w:rsid w:val="00E55D65"/>
    <w:rsid w:val="00E56D81"/>
    <w:rsid w:val="00E57C6D"/>
    <w:rsid w:val="00E65C88"/>
    <w:rsid w:val="00E706B9"/>
    <w:rsid w:val="00E71A5A"/>
    <w:rsid w:val="00E727DF"/>
    <w:rsid w:val="00E74BCA"/>
    <w:rsid w:val="00E815EE"/>
    <w:rsid w:val="00E82AFB"/>
    <w:rsid w:val="00E91C6A"/>
    <w:rsid w:val="00E92B89"/>
    <w:rsid w:val="00E96248"/>
    <w:rsid w:val="00E9707F"/>
    <w:rsid w:val="00EA3A82"/>
    <w:rsid w:val="00EA3E55"/>
    <w:rsid w:val="00EA4AE8"/>
    <w:rsid w:val="00EB3417"/>
    <w:rsid w:val="00EC0C62"/>
    <w:rsid w:val="00EC19E4"/>
    <w:rsid w:val="00EC1D05"/>
    <w:rsid w:val="00EC1EE7"/>
    <w:rsid w:val="00EC50F1"/>
    <w:rsid w:val="00ED4C80"/>
    <w:rsid w:val="00EE26AD"/>
    <w:rsid w:val="00EE47A6"/>
    <w:rsid w:val="00EE652B"/>
    <w:rsid w:val="00EE6FB0"/>
    <w:rsid w:val="00EF3A08"/>
    <w:rsid w:val="00F0225E"/>
    <w:rsid w:val="00F02E99"/>
    <w:rsid w:val="00F060F3"/>
    <w:rsid w:val="00F17D49"/>
    <w:rsid w:val="00F30427"/>
    <w:rsid w:val="00F31599"/>
    <w:rsid w:val="00F3631F"/>
    <w:rsid w:val="00F40498"/>
    <w:rsid w:val="00F419B7"/>
    <w:rsid w:val="00F42532"/>
    <w:rsid w:val="00F46B47"/>
    <w:rsid w:val="00F47E8A"/>
    <w:rsid w:val="00F50D14"/>
    <w:rsid w:val="00F51E8E"/>
    <w:rsid w:val="00F539C0"/>
    <w:rsid w:val="00F60014"/>
    <w:rsid w:val="00F6116D"/>
    <w:rsid w:val="00F62B48"/>
    <w:rsid w:val="00F62D6C"/>
    <w:rsid w:val="00F63BB1"/>
    <w:rsid w:val="00F645C3"/>
    <w:rsid w:val="00F76A04"/>
    <w:rsid w:val="00F82CA2"/>
    <w:rsid w:val="00F8340E"/>
    <w:rsid w:val="00F84FD2"/>
    <w:rsid w:val="00F902C2"/>
    <w:rsid w:val="00F9127E"/>
    <w:rsid w:val="00F91B23"/>
    <w:rsid w:val="00F9250D"/>
    <w:rsid w:val="00F967B8"/>
    <w:rsid w:val="00F96A46"/>
    <w:rsid w:val="00FA56BE"/>
    <w:rsid w:val="00FB02FC"/>
    <w:rsid w:val="00FB1BC8"/>
    <w:rsid w:val="00FC21D2"/>
    <w:rsid w:val="00FC431B"/>
    <w:rsid w:val="00FC4AFE"/>
    <w:rsid w:val="00FC5AA6"/>
    <w:rsid w:val="00FC6B2D"/>
    <w:rsid w:val="00FD0C19"/>
    <w:rsid w:val="00FE45CA"/>
    <w:rsid w:val="00FE7401"/>
    <w:rsid w:val="00FF027E"/>
    <w:rsid w:val="00FF10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FE6E82-5866-48D1-9742-676CF5CF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3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53E4"/>
    <w:pPr>
      <w:ind w:left="720"/>
      <w:contextualSpacing/>
    </w:pPr>
    <w:rPr>
      <w:rFonts w:ascii="Calibri" w:eastAsia="Calibri" w:hAnsi="Calibri" w:cs="Times New Roman"/>
      <w:lang w:val="ro-RO"/>
    </w:rPr>
  </w:style>
  <w:style w:type="paragraph" w:styleId="Header">
    <w:name w:val="header"/>
    <w:basedOn w:val="Normal"/>
    <w:link w:val="HeaderChar"/>
    <w:uiPriority w:val="99"/>
    <w:unhideWhenUsed/>
    <w:rsid w:val="00F834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40E"/>
  </w:style>
  <w:style w:type="paragraph" w:styleId="Footer">
    <w:name w:val="footer"/>
    <w:basedOn w:val="Normal"/>
    <w:link w:val="FooterChar"/>
    <w:uiPriority w:val="99"/>
    <w:unhideWhenUsed/>
    <w:rsid w:val="00F834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40E"/>
  </w:style>
  <w:style w:type="character" w:styleId="CommentReference">
    <w:name w:val="annotation reference"/>
    <w:basedOn w:val="DefaultParagraphFont"/>
    <w:uiPriority w:val="99"/>
    <w:semiHidden/>
    <w:unhideWhenUsed/>
    <w:rsid w:val="00455D99"/>
    <w:rPr>
      <w:sz w:val="16"/>
      <w:szCs w:val="16"/>
    </w:rPr>
  </w:style>
  <w:style w:type="paragraph" w:styleId="CommentText">
    <w:name w:val="annotation text"/>
    <w:basedOn w:val="Normal"/>
    <w:link w:val="CommentTextChar"/>
    <w:uiPriority w:val="99"/>
    <w:semiHidden/>
    <w:unhideWhenUsed/>
    <w:rsid w:val="00455D99"/>
    <w:pPr>
      <w:spacing w:line="240" w:lineRule="auto"/>
    </w:pPr>
    <w:rPr>
      <w:sz w:val="20"/>
      <w:szCs w:val="20"/>
    </w:rPr>
  </w:style>
  <w:style w:type="character" w:customStyle="1" w:styleId="CommentTextChar">
    <w:name w:val="Comment Text Char"/>
    <w:basedOn w:val="DefaultParagraphFont"/>
    <w:link w:val="CommentText"/>
    <w:uiPriority w:val="99"/>
    <w:semiHidden/>
    <w:rsid w:val="00455D99"/>
    <w:rPr>
      <w:sz w:val="20"/>
      <w:szCs w:val="20"/>
    </w:rPr>
  </w:style>
  <w:style w:type="paragraph" w:styleId="CommentSubject">
    <w:name w:val="annotation subject"/>
    <w:basedOn w:val="CommentText"/>
    <w:next w:val="CommentText"/>
    <w:link w:val="CommentSubjectChar"/>
    <w:uiPriority w:val="99"/>
    <w:semiHidden/>
    <w:unhideWhenUsed/>
    <w:rsid w:val="00455D99"/>
    <w:rPr>
      <w:b/>
      <w:bCs/>
    </w:rPr>
  </w:style>
  <w:style w:type="character" w:customStyle="1" w:styleId="CommentSubjectChar">
    <w:name w:val="Comment Subject Char"/>
    <w:basedOn w:val="CommentTextChar"/>
    <w:link w:val="CommentSubject"/>
    <w:uiPriority w:val="99"/>
    <w:semiHidden/>
    <w:rsid w:val="00455D99"/>
    <w:rPr>
      <w:b/>
      <w:bCs/>
      <w:sz w:val="20"/>
      <w:szCs w:val="20"/>
    </w:rPr>
  </w:style>
  <w:style w:type="paragraph" w:styleId="BalloonText">
    <w:name w:val="Balloon Text"/>
    <w:basedOn w:val="Normal"/>
    <w:link w:val="BalloonTextChar"/>
    <w:uiPriority w:val="99"/>
    <w:semiHidden/>
    <w:unhideWhenUsed/>
    <w:rsid w:val="00455D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5D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202967">
      <w:bodyDiv w:val="1"/>
      <w:marLeft w:val="0"/>
      <w:marRight w:val="0"/>
      <w:marTop w:val="0"/>
      <w:marBottom w:val="0"/>
      <w:divBdr>
        <w:top w:val="none" w:sz="0" w:space="0" w:color="auto"/>
        <w:left w:val="none" w:sz="0" w:space="0" w:color="auto"/>
        <w:bottom w:val="none" w:sz="0" w:space="0" w:color="auto"/>
        <w:right w:val="none" w:sz="0" w:space="0" w:color="auto"/>
      </w:divBdr>
    </w:div>
    <w:div w:id="1270118559">
      <w:bodyDiv w:val="1"/>
      <w:marLeft w:val="0"/>
      <w:marRight w:val="0"/>
      <w:marTop w:val="0"/>
      <w:marBottom w:val="0"/>
      <w:divBdr>
        <w:top w:val="none" w:sz="0" w:space="0" w:color="auto"/>
        <w:left w:val="none" w:sz="0" w:space="0" w:color="auto"/>
        <w:bottom w:val="none" w:sz="0" w:space="0" w:color="auto"/>
        <w:right w:val="none" w:sz="0" w:space="0" w:color="auto"/>
      </w:divBdr>
    </w:div>
    <w:div w:id="1292250445">
      <w:bodyDiv w:val="1"/>
      <w:marLeft w:val="0"/>
      <w:marRight w:val="0"/>
      <w:marTop w:val="0"/>
      <w:marBottom w:val="0"/>
      <w:divBdr>
        <w:top w:val="none" w:sz="0" w:space="0" w:color="auto"/>
        <w:left w:val="none" w:sz="0" w:space="0" w:color="auto"/>
        <w:bottom w:val="none" w:sz="0" w:space="0" w:color="auto"/>
        <w:right w:val="none" w:sz="0" w:space="0" w:color="auto"/>
      </w:divBdr>
    </w:div>
    <w:div w:id="1507399768">
      <w:bodyDiv w:val="1"/>
      <w:marLeft w:val="0"/>
      <w:marRight w:val="0"/>
      <w:marTop w:val="0"/>
      <w:marBottom w:val="0"/>
      <w:divBdr>
        <w:top w:val="none" w:sz="0" w:space="0" w:color="auto"/>
        <w:left w:val="none" w:sz="0" w:space="0" w:color="auto"/>
        <w:bottom w:val="none" w:sz="0" w:space="0" w:color="auto"/>
        <w:right w:val="none" w:sz="0" w:space="0" w:color="auto"/>
      </w:divBdr>
    </w:div>
    <w:div w:id="2037462810">
      <w:bodyDiv w:val="1"/>
      <w:marLeft w:val="0"/>
      <w:marRight w:val="0"/>
      <w:marTop w:val="0"/>
      <w:marBottom w:val="0"/>
      <w:divBdr>
        <w:top w:val="none" w:sz="0" w:space="0" w:color="auto"/>
        <w:left w:val="none" w:sz="0" w:space="0" w:color="auto"/>
        <w:bottom w:val="none" w:sz="0" w:space="0" w:color="auto"/>
        <w:right w:val="none" w:sz="0" w:space="0" w:color="auto"/>
      </w:divBdr>
    </w:div>
    <w:div w:id="207789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E1DA3-59C1-4608-98AB-3E0DA60E9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1769</Words>
  <Characters>10087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2021-05-26T09:24:00Z</cp:lastPrinted>
  <dcterms:created xsi:type="dcterms:W3CDTF">2021-05-28T11:24:00Z</dcterms:created>
  <dcterms:modified xsi:type="dcterms:W3CDTF">2021-05-28T11:24:00Z</dcterms:modified>
</cp:coreProperties>
</file>