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A77FEBE" w14:textId="77777777" w:rsidR="00327818" w:rsidRDefault="002F1A76">
      <w:pPr>
        <w:spacing w:after="0"/>
        <w:jc w:val="center"/>
      </w:pPr>
      <w:r>
        <w:rPr>
          <w:rFonts w:ascii="Times New Roman" w:eastAsia="Times New Roman" w:hAnsi="Times New Roman"/>
          <w:b/>
          <w:color w:val="000000"/>
          <w:sz w:val="24"/>
          <w:szCs w:val="24"/>
        </w:rPr>
        <w:t xml:space="preserve">Proiect de Ordin  </w:t>
      </w:r>
    </w:p>
    <w:p w14:paraId="6874B5DC" w14:textId="77777777" w:rsidR="00327818" w:rsidRDefault="00327818">
      <w:pPr>
        <w:spacing w:after="0"/>
        <w:jc w:val="center"/>
        <w:rPr>
          <w:rFonts w:ascii="Times New Roman" w:eastAsia="Times New Roman" w:hAnsi="Times New Roman"/>
          <w:b/>
          <w:color w:val="000000"/>
          <w:sz w:val="24"/>
          <w:szCs w:val="24"/>
        </w:rPr>
      </w:pPr>
    </w:p>
    <w:p w14:paraId="6071960E" w14:textId="77777777" w:rsidR="00327818" w:rsidRDefault="002F1A76" w:rsidP="00874523">
      <w:pPr>
        <w:spacing w:after="0" w:line="360" w:lineRule="auto"/>
        <w:jc w:val="center"/>
      </w:pPr>
      <w:r>
        <w:rPr>
          <w:rFonts w:ascii="Times New Roman" w:eastAsia="Times New Roman" w:hAnsi="Times New Roman"/>
          <w:b/>
          <w:color w:val="000000"/>
          <w:sz w:val="24"/>
          <w:szCs w:val="24"/>
        </w:rPr>
        <w:t>pentru aprobarea Metodologiei privind stabilirea principiilor aplicabile pentru închiderea financiară a schemei de sprijin pentru promovarea cogenerării de înaltă eficienţă</w:t>
      </w:r>
    </w:p>
    <w:p w14:paraId="00968ED3" w14:textId="77777777" w:rsidR="00327818" w:rsidRDefault="00327818">
      <w:pPr>
        <w:spacing w:after="0" w:line="360" w:lineRule="auto"/>
        <w:jc w:val="both"/>
        <w:rPr>
          <w:rFonts w:ascii="Times New Roman" w:eastAsia="Times New Roman" w:hAnsi="Times New Roman"/>
          <w:color w:val="000000"/>
          <w:sz w:val="24"/>
          <w:szCs w:val="24"/>
        </w:rPr>
      </w:pPr>
    </w:p>
    <w:p w14:paraId="2AF1F22C" w14:textId="2352EDBB" w:rsidR="00327818" w:rsidRDefault="002F1A76" w:rsidP="00874523">
      <w:pPr>
        <w:spacing w:after="0" w:line="360" w:lineRule="auto"/>
        <w:ind w:firstLine="720"/>
        <w:jc w:val="both"/>
      </w:pPr>
      <w:r>
        <w:rPr>
          <w:rFonts w:ascii="Times New Roman" w:eastAsia="Times New Roman" w:hAnsi="Times New Roman"/>
          <w:color w:val="000000"/>
          <w:sz w:val="24"/>
          <w:szCs w:val="24"/>
        </w:rPr>
        <w:t>Având în vedere prevederile art. 17 alin. (3) din Hotărârea Guvernului nr. 1215/2009 privind stabilirea criteriilor și a condițiilor necesare implementării schemei de sprijin pentru promovarea cogenerării de înaltă eficiență pe baza cererii de energie termică utilă, cu modificările și completările ulterioare,</w:t>
      </w:r>
    </w:p>
    <w:p w14:paraId="1EE43A55" w14:textId="77777777" w:rsidR="00327818" w:rsidRDefault="002F1A76">
      <w:pPr>
        <w:spacing w:after="0" w:line="360" w:lineRule="auto"/>
        <w:jc w:val="both"/>
      </w:pPr>
      <w:r>
        <w:rPr>
          <w:rFonts w:ascii="Times New Roman" w:eastAsia="Times New Roman" w:hAnsi="Times New Roman"/>
          <w:color w:val="000000"/>
          <w:sz w:val="24"/>
          <w:szCs w:val="24"/>
        </w:rPr>
        <w:t xml:space="preserve">  </w:t>
      </w:r>
      <w:r>
        <w:rPr>
          <w:rFonts w:ascii="Times New Roman" w:eastAsia="Times New Roman" w:hAnsi="Times New Roman"/>
          <w:color w:val="000000"/>
          <w:sz w:val="24"/>
          <w:szCs w:val="24"/>
        </w:rPr>
        <w:tab/>
        <w:t>în temeiul dispozițiilor art. 5 alin. (1) lit. b) și ale art. 9 alin. (1) lit. x) din Ordonanța de urgență a Guvernului nr. 33/2007 privind organizarea și funcționarea Autorității Naționale de Reglementare în Domeniul Energiei, aprobată cu modificări și completări prin Legea nr. 160/2012, cu modificările și completările ulterioare,</w:t>
      </w:r>
    </w:p>
    <w:p w14:paraId="349EA4A3" w14:textId="77777777" w:rsidR="00327818" w:rsidRDefault="00327818">
      <w:pPr>
        <w:spacing w:after="0" w:line="360" w:lineRule="auto"/>
        <w:jc w:val="both"/>
        <w:rPr>
          <w:rFonts w:ascii="Times New Roman" w:eastAsia="Times New Roman" w:hAnsi="Times New Roman"/>
          <w:color w:val="000000"/>
          <w:sz w:val="24"/>
          <w:szCs w:val="24"/>
        </w:rPr>
      </w:pPr>
    </w:p>
    <w:p w14:paraId="451EC390" w14:textId="1BA87805" w:rsidR="00327818" w:rsidRDefault="002F1A76">
      <w:pPr>
        <w:spacing w:after="0" w:line="360" w:lineRule="auto"/>
        <w:jc w:val="center"/>
      </w:pPr>
      <w:r>
        <w:rPr>
          <w:rFonts w:ascii="Times New Roman" w:eastAsia="Times New Roman" w:hAnsi="Times New Roman"/>
          <w:b/>
          <w:color w:val="000000"/>
          <w:sz w:val="24"/>
          <w:szCs w:val="24"/>
        </w:rPr>
        <w:t>președintele Autorității Naționale de Reglementare în Domeniul Energiei emite următorul ordin</w:t>
      </w:r>
    </w:p>
    <w:p w14:paraId="4841524D" w14:textId="77777777" w:rsidR="00327818" w:rsidRDefault="002F1A76">
      <w:pPr>
        <w:ind w:left="1080" w:hanging="720"/>
        <w:jc w:val="both"/>
      </w:pPr>
      <w:r>
        <w:rPr>
          <w:rFonts w:ascii="Times New Roman" w:eastAsia="Times New Roman" w:hAnsi="Times New Roman"/>
          <w:b/>
          <w:color w:val="000000"/>
          <w:sz w:val="24"/>
          <w:szCs w:val="24"/>
        </w:rPr>
        <w:t>Art. I.</w:t>
      </w:r>
      <w:r>
        <w:rPr>
          <w:rFonts w:ascii="Times New Roman" w:eastAsia="Times New Roman" w:hAnsi="Times New Roman"/>
          <w:color w:val="000000"/>
          <w:sz w:val="24"/>
          <w:szCs w:val="24"/>
        </w:rPr>
        <w:t xml:space="preserve"> - (1) Se aprobă Metodologia privind stabilirea principiilor aplicabile pentru închiderea financiară a schemei de sprijin pentru promovarea cogenerării de înaltă eficienţă, prevăzută în anexa care face parte din prezentul ordin.</w:t>
      </w:r>
    </w:p>
    <w:p w14:paraId="0CFF342F" w14:textId="77777777" w:rsidR="00327818" w:rsidRDefault="002F1A76">
      <w:pPr>
        <w:ind w:left="1080" w:hanging="720"/>
        <w:jc w:val="both"/>
      </w:pPr>
      <w:r>
        <w:rPr>
          <w:rFonts w:ascii="Times New Roman" w:eastAsia="Times New Roman" w:hAnsi="Times New Roman"/>
          <w:color w:val="000000"/>
          <w:sz w:val="24"/>
          <w:szCs w:val="24"/>
        </w:rPr>
        <w:t>(2) Metodologia prevăzută la alin. (1) se aplică de către Autoritatea Naţională de Reglementare în Domeniul Energiei şi  de Compania Națională de Transport al Energiei Electrice "TRANSELECTRICA" S.A.</w:t>
      </w:r>
    </w:p>
    <w:p w14:paraId="3581AB3E" w14:textId="417F4032" w:rsidR="009C5B22" w:rsidRDefault="002F1A76">
      <w:pPr>
        <w:ind w:left="1080" w:hanging="720"/>
        <w:jc w:val="both"/>
        <w:rPr>
          <w:rFonts w:ascii="Times New Roman" w:eastAsia="Times New Roman" w:hAnsi="Times New Roman"/>
          <w:color w:val="000000"/>
          <w:sz w:val="24"/>
          <w:szCs w:val="24"/>
        </w:rPr>
      </w:pPr>
      <w:r>
        <w:rPr>
          <w:rFonts w:ascii="Times New Roman" w:eastAsia="Times New Roman" w:hAnsi="Times New Roman"/>
          <w:b/>
          <w:color w:val="000000"/>
          <w:sz w:val="24"/>
          <w:szCs w:val="24"/>
        </w:rPr>
        <w:t>Art. II</w:t>
      </w:r>
      <w:r>
        <w:rPr>
          <w:rFonts w:ascii="Times New Roman" w:eastAsia="Times New Roman" w:hAnsi="Times New Roman"/>
          <w:color w:val="000000"/>
          <w:sz w:val="24"/>
          <w:szCs w:val="24"/>
        </w:rPr>
        <w:t>.  Prezentul ordin se publică în Monitorul Oficial al României, Partea I.</w:t>
      </w:r>
    </w:p>
    <w:p w14:paraId="49CE9A8D" w14:textId="77777777" w:rsidR="009C5B22" w:rsidRDefault="009C5B22">
      <w:pPr>
        <w:spacing w:after="0" w:line="240" w:lineRule="auto"/>
        <w:rPr>
          <w:rFonts w:ascii="Times New Roman" w:eastAsia="Times New Roman" w:hAnsi="Times New Roman"/>
          <w:color w:val="000000"/>
          <w:sz w:val="24"/>
          <w:szCs w:val="24"/>
        </w:rPr>
      </w:pPr>
      <w:r>
        <w:rPr>
          <w:rFonts w:ascii="Times New Roman" w:eastAsia="Times New Roman" w:hAnsi="Times New Roman"/>
          <w:color w:val="000000"/>
          <w:sz w:val="24"/>
          <w:szCs w:val="24"/>
        </w:rPr>
        <w:br w:type="page"/>
      </w:r>
    </w:p>
    <w:p w14:paraId="15D617A7" w14:textId="10E1EBC7" w:rsidR="00327818" w:rsidRDefault="002F1A76">
      <w:pPr>
        <w:ind w:left="1080" w:hanging="720"/>
        <w:jc w:val="both"/>
      </w:pPr>
      <w:r>
        <w:rPr>
          <w:rFonts w:ascii="Times New Roman" w:eastAsia="Times New Roman" w:hAnsi="Times New Roman"/>
          <w:color w:val="000000"/>
          <w:sz w:val="24"/>
          <w:szCs w:val="24"/>
        </w:rPr>
        <w:lastRenderedPageBreak/>
        <w:t xml:space="preserve">                                                                                                               </w:t>
      </w:r>
      <w:r w:rsidR="00613698" w:rsidRPr="0070409B">
        <w:rPr>
          <w:rFonts w:ascii="Times New Roman" w:eastAsia="Times New Roman" w:hAnsi="Times New Roman"/>
          <w:b/>
          <w:color w:val="000000"/>
          <w:sz w:val="24"/>
          <w:szCs w:val="24"/>
        </w:rPr>
        <w:t>ANEXĂ</w:t>
      </w:r>
    </w:p>
    <w:p w14:paraId="515612AC" w14:textId="77777777" w:rsidR="00327818" w:rsidRDefault="002F1A76">
      <w:pPr>
        <w:spacing w:after="0" w:line="360" w:lineRule="auto"/>
        <w:jc w:val="center"/>
      </w:pPr>
      <w:r>
        <w:rPr>
          <w:rFonts w:ascii="Times New Roman" w:eastAsia="Times New Roman" w:hAnsi="Times New Roman"/>
          <w:b/>
          <w:color w:val="000000"/>
          <w:sz w:val="24"/>
          <w:szCs w:val="24"/>
        </w:rPr>
        <w:t>Metodologia privind stabilirea principiilor aplicabile pentru închiderea financiară a schemei de sprijin pentru promovarea cogenerării de înaltă eficienţă</w:t>
      </w:r>
    </w:p>
    <w:p w14:paraId="6E172261" w14:textId="77777777" w:rsidR="00327818" w:rsidRDefault="00327818" w:rsidP="00874523">
      <w:pPr>
        <w:ind w:left="1080" w:hanging="720"/>
        <w:jc w:val="center"/>
        <w:rPr>
          <w:rFonts w:ascii="Times New Roman" w:eastAsia="Times New Roman" w:hAnsi="Times New Roman"/>
          <w:color w:val="000000"/>
          <w:sz w:val="24"/>
          <w:szCs w:val="24"/>
        </w:rPr>
      </w:pPr>
    </w:p>
    <w:p w14:paraId="088ED189" w14:textId="77777777" w:rsidR="00327818" w:rsidRDefault="002F1A76">
      <w:pPr>
        <w:pStyle w:val="ListParagraph"/>
        <w:numPr>
          <w:ilvl w:val="0"/>
          <w:numId w:val="4"/>
        </w:numPr>
        <w:jc w:val="both"/>
      </w:pPr>
      <w:r w:rsidRPr="00874523">
        <w:rPr>
          <w:rFonts w:ascii="Times New Roman" w:hAnsi="Times New Roman" w:cs="Times New Roman"/>
          <w:b/>
          <w:sz w:val="24"/>
          <w:szCs w:val="24"/>
        </w:rPr>
        <w:t>Scopul și obiectivele metodologiei</w:t>
      </w:r>
    </w:p>
    <w:p w14:paraId="6A0936A1" w14:textId="77777777" w:rsidR="00327818" w:rsidRDefault="00327818">
      <w:pPr>
        <w:pStyle w:val="ListParagraph"/>
        <w:ind w:left="1080"/>
        <w:jc w:val="both"/>
        <w:rPr>
          <w:rFonts w:ascii="Times New Roman" w:hAnsi="Times New Roman" w:cs="Times New Roman"/>
          <w:b/>
          <w:sz w:val="24"/>
          <w:szCs w:val="24"/>
        </w:rPr>
      </w:pPr>
    </w:p>
    <w:p w14:paraId="7E81B1B9" w14:textId="77777777" w:rsidR="00327818" w:rsidRDefault="002F1A76">
      <w:pPr>
        <w:pStyle w:val="ListParagraph"/>
        <w:numPr>
          <w:ilvl w:val="0"/>
          <w:numId w:val="1"/>
        </w:numPr>
        <w:jc w:val="both"/>
      </w:pPr>
      <w:r w:rsidRPr="00874523">
        <w:rPr>
          <w:rFonts w:ascii="Times New Roman" w:hAnsi="Times New Roman" w:cs="Times New Roman"/>
          <w:sz w:val="24"/>
          <w:szCs w:val="24"/>
        </w:rPr>
        <w:t>Prezenta metodologie are drept scop:</w:t>
      </w:r>
    </w:p>
    <w:p w14:paraId="508C1458" w14:textId="77777777" w:rsidR="00327818" w:rsidRDefault="002F1A76">
      <w:pPr>
        <w:pStyle w:val="ListParagraph"/>
        <w:numPr>
          <w:ilvl w:val="0"/>
          <w:numId w:val="2"/>
        </w:numPr>
        <w:jc w:val="both"/>
      </w:pPr>
      <w:r w:rsidRPr="00874523">
        <w:rPr>
          <w:rFonts w:ascii="Times New Roman" w:hAnsi="Times New Roman" w:cs="Times New Roman"/>
          <w:sz w:val="24"/>
          <w:szCs w:val="24"/>
        </w:rPr>
        <w:t>identificarea veniturilor anuale ale administratorului schemei de sprijin pe perioada derulării schemei de sprijin, pentru fiecare producător în cogenerare care a accesat schema de sprijin/plătitor de contribuție în parte;</w:t>
      </w:r>
    </w:p>
    <w:p w14:paraId="28F563D7" w14:textId="77777777" w:rsidR="00327818" w:rsidRDefault="002F1A76">
      <w:pPr>
        <w:pStyle w:val="ListParagraph"/>
        <w:numPr>
          <w:ilvl w:val="0"/>
          <w:numId w:val="2"/>
        </w:numPr>
        <w:jc w:val="both"/>
      </w:pPr>
      <w:r w:rsidRPr="00874523">
        <w:rPr>
          <w:rFonts w:ascii="Times New Roman" w:hAnsi="Times New Roman" w:cs="Times New Roman"/>
          <w:sz w:val="24"/>
          <w:szCs w:val="24"/>
        </w:rPr>
        <w:t>identificarea costurilor anuale ale administratorului schemei de sprijin pe perioada derulării schemei de sprijin, pentru fiecare producător în cogenerare care a accesat schema de sprijin/plătitor de contribuție în parte;</w:t>
      </w:r>
    </w:p>
    <w:p w14:paraId="6903E9D9" w14:textId="77777777" w:rsidR="00327818" w:rsidRDefault="002F1A76">
      <w:pPr>
        <w:pStyle w:val="ListParagraph"/>
        <w:numPr>
          <w:ilvl w:val="0"/>
          <w:numId w:val="2"/>
        </w:numPr>
        <w:jc w:val="both"/>
      </w:pPr>
      <w:r w:rsidRPr="00874523">
        <w:rPr>
          <w:rFonts w:ascii="Times New Roman" w:hAnsi="Times New Roman" w:cs="Times New Roman"/>
          <w:sz w:val="24"/>
          <w:szCs w:val="24"/>
        </w:rPr>
        <w:t>stabilirea destinației eventualelor fonduri rămase la dispoziția administratorului schemei de sprijin, după închiderea schemei de sprijin;</w:t>
      </w:r>
    </w:p>
    <w:p w14:paraId="562F1341" w14:textId="77777777" w:rsidR="00327818" w:rsidRDefault="002F1A76">
      <w:pPr>
        <w:pStyle w:val="ListParagraph"/>
        <w:numPr>
          <w:ilvl w:val="0"/>
          <w:numId w:val="2"/>
        </w:numPr>
        <w:jc w:val="both"/>
      </w:pPr>
      <w:r w:rsidRPr="00874523">
        <w:rPr>
          <w:rFonts w:ascii="Times New Roman" w:hAnsi="Times New Roman" w:cs="Times New Roman"/>
          <w:sz w:val="24"/>
          <w:szCs w:val="24"/>
        </w:rPr>
        <w:t>stabilirea modului de acțiune pentru prevenirea înregistrării de către administrator a unor pierderi nejustificate ca rezultat al neachitării facturilor de către producătorul în cogenerare care a accesat schema de sprijin/plătitorul de contribuție.</w:t>
      </w:r>
    </w:p>
    <w:p w14:paraId="67029441" w14:textId="77777777" w:rsidR="00327818" w:rsidRDefault="002F1A76">
      <w:pPr>
        <w:pStyle w:val="ListParagraph"/>
        <w:numPr>
          <w:ilvl w:val="0"/>
          <w:numId w:val="1"/>
        </w:numPr>
        <w:tabs>
          <w:tab w:val="left" w:pos="993"/>
        </w:tabs>
        <w:spacing w:before="120" w:after="120" w:line="300" w:lineRule="exact"/>
        <w:jc w:val="both"/>
      </w:pPr>
      <w:r w:rsidRPr="00874523">
        <w:rPr>
          <w:rFonts w:ascii="Times New Roman" w:eastAsia="Batang" w:hAnsi="Times New Roman" w:cs="Times New Roman"/>
          <w:sz w:val="24"/>
          <w:szCs w:val="24"/>
          <w:lang w:eastAsia="ko-KR"/>
        </w:rPr>
        <w:t>Aplicarea metodologiei asigură:</w:t>
      </w:r>
    </w:p>
    <w:p w14:paraId="68FE742D" w14:textId="77777777" w:rsidR="00327818" w:rsidRDefault="002F1A76">
      <w:pPr>
        <w:pStyle w:val="ListParagraph"/>
        <w:numPr>
          <w:ilvl w:val="0"/>
          <w:numId w:val="3"/>
        </w:numPr>
        <w:jc w:val="both"/>
      </w:pPr>
      <w:r w:rsidRPr="00874523">
        <w:rPr>
          <w:rFonts w:ascii="Times New Roman" w:hAnsi="Times New Roman" w:cs="Times New Roman"/>
          <w:sz w:val="24"/>
          <w:szCs w:val="24"/>
        </w:rPr>
        <w:t>acoperirea prin contribuția pentru cogenerarea de înaltă eficiență a costurilor justificate legate de neîncasarea facturilor emise către clienţi beneficiari ai schemei de sprijin deveniţi insolvabili;</w:t>
      </w:r>
    </w:p>
    <w:p w14:paraId="04BBD824" w14:textId="77777777" w:rsidR="00327818" w:rsidRDefault="002F1A76">
      <w:pPr>
        <w:pStyle w:val="ListParagraph"/>
        <w:numPr>
          <w:ilvl w:val="0"/>
          <w:numId w:val="3"/>
        </w:numPr>
        <w:jc w:val="both"/>
      </w:pPr>
      <w:r w:rsidRPr="00874523">
        <w:rPr>
          <w:rFonts w:ascii="Times New Roman" w:hAnsi="Times New Roman" w:cs="Times New Roman"/>
          <w:sz w:val="24"/>
          <w:szCs w:val="24"/>
        </w:rPr>
        <w:t>evitarea pierderilor neimputabile administratorului schemei de sprijin;</w:t>
      </w:r>
    </w:p>
    <w:p w14:paraId="355F7EDF" w14:textId="77777777" w:rsidR="00327818" w:rsidRPr="009A4C84" w:rsidRDefault="002F1A76">
      <w:pPr>
        <w:pStyle w:val="ListParagraph"/>
        <w:numPr>
          <w:ilvl w:val="0"/>
          <w:numId w:val="3"/>
        </w:numPr>
        <w:jc w:val="both"/>
      </w:pPr>
      <w:r w:rsidRPr="00874523">
        <w:rPr>
          <w:rFonts w:ascii="Times New Roman" w:hAnsi="Times New Roman" w:cs="Times New Roman"/>
          <w:sz w:val="24"/>
          <w:szCs w:val="24"/>
        </w:rPr>
        <w:t>transparenţa procesului de reglementare;</w:t>
      </w:r>
    </w:p>
    <w:p w14:paraId="77DF45E1" w14:textId="77777777" w:rsidR="009A4C84" w:rsidRPr="009A4C84" w:rsidRDefault="009A4C84" w:rsidP="009A4C84">
      <w:pPr>
        <w:pStyle w:val="ListParagraph"/>
        <w:ind w:left="1440"/>
        <w:jc w:val="both"/>
      </w:pPr>
    </w:p>
    <w:p w14:paraId="2BFE6D83" w14:textId="77777777" w:rsidR="009A4C84" w:rsidRDefault="009A4C84" w:rsidP="009A4C84">
      <w:pPr>
        <w:pStyle w:val="ListParagraph"/>
        <w:ind w:left="1440"/>
        <w:jc w:val="both"/>
      </w:pPr>
    </w:p>
    <w:p w14:paraId="2B9307C8" w14:textId="77777777" w:rsidR="00327818" w:rsidRPr="009A4C84" w:rsidRDefault="002F1A76">
      <w:pPr>
        <w:pStyle w:val="ListParagraph"/>
        <w:numPr>
          <w:ilvl w:val="0"/>
          <w:numId w:val="4"/>
        </w:numPr>
        <w:jc w:val="both"/>
        <w:rPr>
          <w:b/>
        </w:rPr>
      </w:pPr>
      <w:r w:rsidRPr="009A4C84">
        <w:rPr>
          <w:rFonts w:ascii="Times New Roman" w:hAnsi="Times New Roman" w:cs="Times New Roman"/>
          <w:b/>
          <w:sz w:val="24"/>
          <w:szCs w:val="24"/>
        </w:rPr>
        <w:t>Definiţii şi abrevieri</w:t>
      </w:r>
    </w:p>
    <w:p w14:paraId="5ABBF628" w14:textId="77777777" w:rsidR="009A4C84" w:rsidRPr="009A4C84" w:rsidRDefault="009A4C84" w:rsidP="009A4C84">
      <w:pPr>
        <w:pStyle w:val="ListParagraph"/>
        <w:ind w:left="1080"/>
        <w:jc w:val="both"/>
        <w:rPr>
          <w:b/>
        </w:rPr>
      </w:pPr>
    </w:p>
    <w:p w14:paraId="429E442B" w14:textId="77777777" w:rsidR="00EA4DE9" w:rsidRPr="0070409B" w:rsidRDefault="00EA4DE9" w:rsidP="00874523">
      <w:pPr>
        <w:pStyle w:val="ListParagraph"/>
        <w:numPr>
          <w:ilvl w:val="0"/>
          <w:numId w:val="1"/>
        </w:numPr>
        <w:tabs>
          <w:tab w:val="left" w:pos="993"/>
        </w:tabs>
        <w:spacing w:before="120" w:after="120" w:line="300" w:lineRule="exact"/>
        <w:jc w:val="both"/>
        <w:rPr>
          <w:rFonts w:ascii="Times New Roman" w:hAnsi="Times New Roman" w:cs="Times New Roman"/>
          <w:sz w:val="24"/>
          <w:szCs w:val="24"/>
        </w:rPr>
      </w:pPr>
      <w:r w:rsidRPr="0070409B">
        <w:rPr>
          <w:rFonts w:ascii="Times New Roman" w:hAnsi="Times New Roman" w:cs="Times New Roman"/>
          <w:sz w:val="24"/>
          <w:szCs w:val="24"/>
        </w:rPr>
        <w:t xml:space="preserve">În prezenta metodologie termenii au următoarea semnificaţie: </w:t>
      </w:r>
    </w:p>
    <w:p w14:paraId="4CAA0E85" w14:textId="461EFCE5" w:rsidR="00327818" w:rsidRDefault="002F1A76">
      <w:pPr>
        <w:pStyle w:val="ListParagraph"/>
        <w:numPr>
          <w:ilvl w:val="0"/>
          <w:numId w:val="9"/>
        </w:numPr>
        <w:jc w:val="both"/>
      </w:pPr>
      <w:r w:rsidRPr="00874523">
        <w:rPr>
          <w:rFonts w:ascii="Times New Roman" w:eastAsia="Batang" w:hAnsi="Times New Roman" w:cs="Times New Roman"/>
          <w:sz w:val="24"/>
          <w:szCs w:val="24"/>
          <w:lang w:eastAsia="ko-KR"/>
        </w:rPr>
        <w:t>ANRE – Autoritatea Naţională de Reglementare în Domeniul Energiei</w:t>
      </w:r>
    </w:p>
    <w:p w14:paraId="32FBE98C" w14:textId="77777777" w:rsidR="00327818" w:rsidRDefault="002F1A76">
      <w:pPr>
        <w:pStyle w:val="ListParagraph"/>
        <w:numPr>
          <w:ilvl w:val="0"/>
          <w:numId w:val="9"/>
        </w:numPr>
        <w:jc w:val="both"/>
      </w:pPr>
      <w:r w:rsidRPr="00874523">
        <w:rPr>
          <w:rFonts w:ascii="Times New Roman" w:eastAsia="Batang" w:hAnsi="Times New Roman" w:cs="Times New Roman"/>
          <w:sz w:val="24"/>
          <w:szCs w:val="24"/>
          <w:lang w:eastAsia="ko-KR"/>
        </w:rPr>
        <w:t>administratorul schemei - Compania Națională de Transport al Energiei Electrice "TRANSELECTRICA" S.A.</w:t>
      </w:r>
    </w:p>
    <w:p w14:paraId="053B628D" w14:textId="30B25BE7" w:rsidR="00327818" w:rsidRDefault="002F1A76">
      <w:pPr>
        <w:pStyle w:val="ListParagraph"/>
        <w:numPr>
          <w:ilvl w:val="0"/>
          <w:numId w:val="9"/>
        </w:numPr>
        <w:jc w:val="both"/>
      </w:pPr>
      <w:r w:rsidRPr="00874523">
        <w:rPr>
          <w:rFonts w:ascii="Times New Roman" w:eastAsia="Batang" w:hAnsi="Times New Roman" w:cs="Times New Roman"/>
          <w:sz w:val="24"/>
          <w:szCs w:val="24"/>
          <w:lang w:eastAsia="ko-KR"/>
        </w:rPr>
        <w:t>Demersuri legale în vederea recuperării – demersurile făcute de administratorul schemei de sprijin care constau cel puţin în: înscriere la masa credală în cazul insolvenţei/falimentului, acţionarea în justiţie sau orice alt demers întreprins de administratorul schemei şi considerat satisfăcător de ANRE</w:t>
      </w:r>
      <w:r w:rsidR="003D3252">
        <w:rPr>
          <w:rFonts w:ascii="Times New Roman" w:eastAsia="Batang" w:hAnsi="Times New Roman" w:cs="Times New Roman"/>
          <w:sz w:val="24"/>
          <w:szCs w:val="24"/>
          <w:lang w:eastAsia="ko-KR"/>
        </w:rPr>
        <w:t>;</w:t>
      </w:r>
      <w:bookmarkStart w:id="0" w:name="_GoBack"/>
      <w:bookmarkEnd w:id="0"/>
    </w:p>
    <w:p w14:paraId="524061A9" w14:textId="77777777" w:rsidR="00327818" w:rsidRDefault="00327818">
      <w:pPr>
        <w:pStyle w:val="ListParagraph"/>
        <w:ind w:left="1080"/>
        <w:jc w:val="both"/>
        <w:rPr>
          <w:rFonts w:ascii="Times New Roman" w:eastAsia="Batang" w:hAnsi="Times New Roman" w:cs="Times New Roman"/>
          <w:sz w:val="24"/>
          <w:szCs w:val="24"/>
          <w:lang w:eastAsia="ko-KR"/>
        </w:rPr>
      </w:pPr>
    </w:p>
    <w:p w14:paraId="0AEF7135" w14:textId="77777777" w:rsidR="00327818" w:rsidRDefault="00327818">
      <w:pPr>
        <w:pStyle w:val="ListParagraph"/>
        <w:ind w:left="1440"/>
        <w:jc w:val="both"/>
        <w:rPr>
          <w:rFonts w:ascii="Times New Roman" w:eastAsia="Batang" w:hAnsi="Times New Roman" w:cs="Times New Roman"/>
          <w:sz w:val="24"/>
          <w:szCs w:val="24"/>
          <w:lang w:eastAsia="ko-KR"/>
        </w:rPr>
      </w:pPr>
    </w:p>
    <w:p w14:paraId="4B88B16A" w14:textId="77777777" w:rsidR="009A4C84" w:rsidRDefault="009A4C84">
      <w:pPr>
        <w:pStyle w:val="ListParagraph"/>
        <w:ind w:left="1440"/>
        <w:jc w:val="both"/>
        <w:rPr>
          <w:rFonts w:ascii="Times New Roman" w:eastAsia="Batang" w:hAnsi="Times New Roman" w:cs="Times New Roman"/>
          <w:sz w:val="24"/>
          <w:szCs w:val="24"/>
          <w:lang w:eastAsia="ko-KR"/>
        </w:rPr>
      </w:pPr>
    </w:p>
    <w:p w14:paraId="560AFFE8" w14:textId="77777777" w:rsidR="009A4C84" w:rsidRDefault="009A4C84">
      <w:pPr>
        <w:pStyle w:val="ListParagraph"/>
        <w:ind w:left="1440"/>
        <w:jc w:val="both"/>
        <w:rPr>
          <w:rFonts w:ascii="Times New Roman" w:eastAsia="Batang" w:hAnsi="Times New Roman" w:cs="Times New Roman"/>
          <w:sz w:val="24"/>
          <w:szCs w:val="24"/>
          <w:lang w:eastAsia="ko-KR"/>
        </w:rPr>
      </w:pPr>
    </w:p>
    <w:p w14:paraId="7F083D4C" w14:textId="77777777" w:rsidR="009A4C84" w:rsidRDefault="009A4C84">
      <w:pPr>
        <w:pStyle w:val="ListParagraph"/>
        <w:ind w:left="1440"/>
        <w:jc w:val="both"/>
        <w:rPr>
          <w:rFonts w:ascii="Times New Roman" w:eastAsia="Batang" w:hAnsi="Times New Roman" w:cs="Times New Roman"/>
          <w:sz w:val="24"/>
          <w:szCs w:val="24"/>
          <w:lang w:eastAsia="ko-KR"/>
        </w:rPr>
      </w:pPr>
    </w:p>
    <w:p w14:paraId="1ED6A572" w14:textId="77777777" w:rsidR="00327818" w:rsidRDefault="002F1A76">
      <w:pPr>
        <w:pStyle w:val="ListParagraph"/>
        <w:numPr>
          <w:ilvl w:val="0"/>
          <w:numId w:val="4"/>
        </w:numPr>
        <w:jc w:val="both"/>
      </w:pPr>
      <w:r w:rsidRPr="00874523">
        <w:rPr>
          <w:rFonts w:ascii="Times New Roman" w:hAnsi="Times New Roman" w:cs="Times New Roman"/>
          <w:b/>
          <w:sz w:val="24"/>
          <w:szCs w:val="24"/>
        </w:rPr>
        <w:lastRenderedPageBreak/>
        <w:t>Domeniu de aplicare</w:t>
      </w:r>
    </w:p>
    <w:p w14:paraId="2B95B9D1" w14:textId="77777777" w:rsidR="00327818" w:rsidRDefault="00327818">
      <w:pPr>
        <w:pStyle w:val="ListParagraph"/>
        <w:ind w:left="1080"/>
        <w:jc w:val="both"/>
        <w:rPr>
          <w:rFonts w:ascii="Times New Roman" w:hAnsi="Times New Roman" w:cs="Times New Roman"/>
          <w:b/>
          <w:sz w:val="24"/>
          <w:szCs w:val="24"/>
        </w:rPr>
      </w:pPr>
    </w:p>
    <w:p w14:paraId="2A0651A2" w14:textId="77777777" w:rsidR="00327818" w:rsidRDefault="002F1A76">
      <w:pPr>
        <w:pStyle w:val="ListParagraph"/>
        <w:numPr>
          <w:ilvl w:val="0"/>
          <w:numId w:val="1"/>
        </w:numPr>
        <w:jc w:val="both"/>
      </w:pPr>
      <w:r w:rsidRPr="00874523">
        <w:rPr>
          <w:rFonts w:ascii="Times New Roman" w:hAnsi="Times New Roman" w:cs="Times New Roman"/>
          <w:sz w:val="24"/>
          <w:szCs w:val="24"/>
        </w:rPr>
        <w:t>Prezenta metodologie se aplică producătorilor în cogenerare care beneficiază de schema de sprijin, plătitorilor de contribuție și administratorului schemei de sprijin.</w:t>
      </w:r>
    </w:p>
    <w:p w14:paraId="4F766B00" w14:textId="77777777" w:rsidR="00327818" w:rsidRDefault="002F1A76">
      <w:pPr>
        <w:pStyle w:val="ListParagraph"/>
        <w:numPr>
          <w:ilvl w:val="0"/>
          <w:numId w:val="1"/>
        </w:numPr>
        <w:jc w:val="both"/>
      </w:pPr>
      <w:r w:rsidRPr="00874523">
        <w:rPr>
          <w:rFonts w:ascii="Times New Roman" w:hAnsi="Times New Roman" w:cs="Times New Roman"/>
          <w:sz w:val="24"/>
          <w:szCs w:val="24"/>
        </w:rPr>
        <w:t>Termenii folosiți în prezenta metodologie au semnificațiile prevăzute în:</w:t>
      </w:r>
    </w:p>
    <w:p w14:paraId="0CF3ACDB" w14:textId="77777777" w:rsidR="00327818" w:rsidRDefault="002F1A76">
      <w:pPr>
        <w:pStyle w:val="ListParagraph"/>
        <w:numPr>
          <w:ilvl w:val="0"/>
          <w:numId w:val="8"/>
        </w:numPr>
        <w:jc w:val="both"/>
      </w:pPr>
      <w:r w:rsidRPr="00874523">
        <w:rPr>
          <w:rFonts w:ascii="Times New Roman" w:hAnsi="Times New Roman" w:cs="Times New Roman"/>
          <w:sz w:val="24"/>
          <w:szCs w:val="24"/>
        </w:rPr>
        <w:t xml:space="preserve">Legea energiei electrice și a gazelor naturale nr. 123/2012, cu modificările și completările ulterioare, în Hotărârea Guvernului nr. 219/2007 privind promovarea cogenerării bazate pe cererea de energie termică utilă, cu modificările ulterioare; </w:t>
      </w:r>
    </w:p>
    <w:p w14:paraId="7B3AF677" w14:textId="77777777" w:rsidR="00327818" w:rsidRDefault="002F1A76">
      <w:pPr>
        <w:pStyle w:val="ListParagraph"/>
        <w:numPr>
          <w:ilvl w:val="0"/>
          <w:numId w:val="8"/>
        </w:numPr>
        <w:jc w:val="both"/>
      </w:pPr>
      <w:r w:rsidRPr="00874523">
        <w:rPr>
          <w:rFonts w:ascii="Times New Roman" w:hAnsi="Times New Roman" w:cs="Times New Roman"/>
          <w:sz w:val="24"/>
          <w:szCs w:val="24"/>
        </w:rPr>
        <w:t xml:space="preserve">Hotărârea Guvernului nr. 1215/2009 privind stabilirea criteriilor și a condițiilor necesare implementării schemei de sprijin pentru promovarea cogenerării de înaltă eficiență pe baza cererii de energie termică utilă, cu modificările și completările ulterioare; </w:t>
      </w:r>
    </w:p>
    <w:p w14:paraId="200E3A2E" w14:textId="77777777" w:rsidR="00327818" w:rsidRDefault="002F1A76">
      <w:pPr>
        <w:pStyle w:val="ListParagraph"/>
        <w:numPr>
          <w:ilvl w:val="0"/>
          <w:numId w:val="8"/>
        </w:numPr>
        <w:jc w:val="both"/>
      </w:pPr>
      <w:r w:rsidRPr="00874523">
        <w:rPr>
          <w:rFonts w:ascii="Times New Roman" w:hAnsi="Times New Roman" w:cs="Times New Roman"/>
          <w:sz w:val="24"/>
          <w:szCs w:val="24"/>
        </w:rPr>
        <w:t>Metodologia de stabilire și ajustare a prețurilor pentru energia electrică și termică produsă și livrată din centralele de cogenerare ce beneficiază de schema de sprijin, respectiv a bonusului pentru cogenerare de înaltă eficiență, aprobată prin Ordinul președintelui ANRE nr. 15/2015, cu modificările și completările ulterioare;</w:t>
      </w:r>
    </w:p>
    <w:p w14:paraId="5CDAAF6E" w14:textId="77777777" w:rsidR="00327818" w:rsidRDefault="002F1A76">
      <w:pPr>
        <w:pStyle w:val="ListParagraph"/>
        <w:numPr>
          <w:ilvl w:val="0"/>
          <w:numId w:val="8"/>
        </w:numPr>
        <w:jc w:val="both"/>
      </w:pPr>
      <w:r w:rsidRPr="00874523">
        <w:rPr>
          <w:rFonts w:ascii="Times New Roman" w:hAnsi="Times New Roman" w:cs="Times New Roman"/>
          <w:sz w:val="24"/>
          <w:szCs w:val="24"/>
        </w:rPr>
        <w:t>Regulamentul de calificare a producției de energie electrică în cogenerare de înaltă eficiență și de verificare și monitorizare a consumului de combustibil și a producțiilor de energie electrică și energie termică utilă în cogenerare de înaltă eficiență aprobat prin Ordinul președintelui ANRE nr. 114/2013, cu modificările și completările ulterioare;</w:t>
      </w:r>
    </w:p>
    <w:p w14:paraId="4C88FC0E" w14:textId="77777777" w:rsidR="00327818" w:rsidRDefault="002F1A76">
      <w:pPr>
        <w:pStyle w:val="ListParagraph"/>
        <w:numPr>
          <w:ilvl w:val="0"/>
          <w:numId w:val="8"/>
        </w:numPr>
        <w:jc w:val="both"/>
      </w:pPr>
      <w:r w:rsidRPr="00874523">
        <w:rPr>
          <w:rFonts w:ascii="Times New Roman" w:hAnsi="Times New Roman" w:cs="Times New Roman"/>
          <w:sz w:val="24"/>
          <w:szCs w:val="24"/>
        </w:rPr>
        <w:t>Metodologia de determinare și monitorizare a supracompensării activității de producere a energiei electrice și termice în cogenerare de înaltă eficiență care beneficiază de schema de sprijin de tip bonus, aprobată prin Ordinul președintelui ANRE nr. 84/2013, cu modificările și completările ulterioare;</w:t>
      </w:r>
    </w:p>
    <w:p w14:paraId="3E3A90E8" w14:textId="6F87CD57" w:rsidR="00327818" w:rsidRPr="00874523" w:rsidRDefault="002F1A76" w:rsidP="00874523">
      <w:pPr>
        <w:pStyle w:val="ListParagraph"/>
        <w:numPr>
          <w:ilvl w:val="0"/>
          <w:numId w:val="8"/>
        </w:numPr>
        <w:jc w:val="both"/>
        <w:rPr>
          <w:rFonts w:ascii="Times New Roman" w:hAnsi="Times New Roman" w:cs="Times New Roman"/>
          <w:sz w:val="24"/>
          <w:szCs w:val="24"/>
        </w:rPr>
      </w:pPr>
      <w:r w:rsidRPr="00874523">
        <w:rPr>
          <w:rFonts w:ascii="Times New Roman" w:hAnsi="Times New Roman" w:cs="Times New Roman"/>
          <w:sz w:val="24"/>
          <w:szCs w:val="24"/>
        </w:rPr>
        <w:t>Metodologia de determinare și monitorizare a contribuției pentru cogenerarea de inaltă eficiență, aprobată prin Ordinul preşedintelui ANRE nr. 117/2013, cu modificările și completările ulterioare</w:t>
      </w:r>
      <w:r w:rsidR="00C676AC">
        <w:rPr>
          <w:rFonts w:ascii="Times New Roman" w:hAnsi="Times New Roman" w:cs="Times New Roman"/>
          <w:sz w:val="24"/>
          <w:szCs w:val="24"/>
        </w:rPr>
        <w:t>;</w:t>
      </w:r>
    </w:p>
    <w:p w14:paraId="67D5FCBB" w14:textId="459FB960" w:rsidR="00C676AC" w:rsidRDefault="00C676AC">
      <w:pPr>
        <w:pStyle w:val="ListParagraph"/>
        <w:numPr>
          <w:ilvl w:val="0"/>
          <w:numId w:val="8"/>
        </w:numPr>
        <w:jc w:val="both"/>
        <w:rPr>
          <w:rFonts w:ascii="Times New Roman" w:hAnsi="Times New Roman" w:cs="Times New Roman"/>
          <w:sz w:val="24"/>
          <w:szCs w:val="24"/>
        </w:rPr>
      </w:pPr>
      <w:r w:rsidRPr="0070409B">
        <w:rPr>
          <w:rFonts w:ascii="Times New Roman" w:hAnsi="Times New Roman" w:cs="Times New Roman"/>
          <w:sz w:val="24"/>
          <w:szCs w:val="24"/>
        </w:rPr>
        <w:t xml:space="preserve">Regulamentul privind stabilirea modului de colectare a contribuţiei pentru cogenerarea de înaltă eficienţă şi de plată a bonusului pentru energia electrică produsă în cogenerare de înaltă eficienţă, aprobat </w:t>
      </w:r>
      <w:r w:rsidR="00867988" w:rsidRPr="0070409B">
        <w:rPr>
          <w:rFonts w:ascii="Times New Roman" w:hAnsi="Times New Roman" w:cs="Times New Roman"/>
          <w:sz w:val="24"/>
          <w:szCs w:val="24"/>
        </w:rPr>
        <w:t>p</w:t>
      </w:r>
      <w:r w:rsidRPr="0070409B">
        <w:rPr>
          <w:rFonts w:ascii="Times New Roman" w:hAnsi="Times New Roman" w:cs="Times New Roman"/>
          <w:sz w:val="24"/>
          <w:szCs w:val="24"/>
        </w:rPr>
        <w:t>rin Ordinul preşedintelui ANRE nr. 116/2013, cu modificările şi completările ulterioare.</w:t>
      </w:r>
    </w:p>
    <w:p w14:paraId="2598A5B4" w14:textId="77777777" w:rsidR="0046515E" w:rsidRPr="0070409B" w:rsidRDefault="0046515E" w:rsidP="0046515E">
      <w:pPr>
        <w:pStyle w:val="ListParagraph"/>
        <w:ind w:left="1500"/>
        <w:jc w:val="both"/>
        <w:rPr>
          <w:rFonts w:ascii="Times New Roman" w:hAnsi="Times New Roman" w:cs="Times New Roman"/>
          <w:sz w:val="24"/>
          <w:szCs w:val="24"/>
        </w:rPr>
      </w:pPr>
    </w:p>
    <w:p w14:paraId="1B977371" w14:textId="77777777" w:rsidR="003804E0" w:rsidRPr="0070409B" w:rsidRDefault="003804E0" w:rsidP="00874523">
      <w:pPr>
        <w:pStyle w:val="ListParagraph"/>
        <w:ind w:left="1500"/>
        <w:jc w:val="both"/>
        <w:rPr>
          <w:rFonts w:ascii="Times New Roman" w:hAnsi="Times New Roman" w:cs="Times New Roman"/>
          <w:sz w:val="24"/>
          <w:szCs w:val="24"/>
        </w:rPr>
      </w:pPr>
    </w:p>
    <w:p w14:paraId="174D73B8" w14:textId="19F40AFE" w:rsidR="00327818" w:rsidRPr="0070409B" w:rsidRDefault="00AB7ACC">
      <w:pPr>
        <w:pStyle w:val="ListParagraph"/>
        <w:numPr>
          <w:ilvl w:val="0"/>
          <w:numId w:val="4"/>
        </w:numPr>
        <w:jc w:val="both"/>
        <w:rPr>
          <w:b/>
        </w:rPr>
      </w:pPr>
      <w:r w:rsidRPr="0070409B">
        <w:rPr>
          <w:b/>
        </w:rPr>
        <w:t xml:space="preserve">Principiile pe baza cărora se evaluează închiderea </w:t>
      </w:r>
      <w:r w:rsidR="00F469CF" w:rsidRPr="0070409B">
        <w:rPr>
          <w:b/>
        </w:rPr>
        <w:t>schemei</w:t>
      </w:r>
    </w:p>
    <w:p w14:paraId="42566453" w14:textId="77777777" w:rsidR="0049073D" w:rsidRPr="0070409B" w:rsidRDefault="0049073D" w:rsidP="00874523">
      <w:pPr>
        <w:pStyle w:val="ListParagraph"/>
        <w:ind w:left="1080"/>
        <w:jc w:val="both"/>
      </w:pPr>
    </w:p>
    <w:p w14:paraId="249064F1" w14:textId="42F218BC" w:rsidR="00E172F8" w:rsidRPr="0070409B" w:rsidRDefault="00E172F8" w:rsidP="0049073D">
      <w:pPr>
        <w:pStyle w:val="ListParagraph"/>
        <w:numPr>
          <w:ilvl w:val="0"/>
          <w:numId w:val="1"/>
        </w:numPr>
        <w:jc w:val="both"/>
      </w:pPr>
      <w:r w:rsidRPr="0070409B">
        <w:t xml:space="preserve">(1) </w:t>
      </w:r>
      <w:r w:rsidR="0049073D" w:rsidRPr="0070409B">
        <w:t xml:space="preserve">În vederea închiderii financiare a schemei de sprijin, în conformitate cu prevederile art. 17 alin. (3) din Hotărârea Guvernului nr. 1215/2009, </w:t>
      </w:r>
      <w:r w:rsidRPr="0070409B">
        <w:t>in</w:t>
      </w:r>
      <w:r w:rsidR="0049073D" w:rsidRPr="0070409B">
        <w:t xml:space="preserve"> </w:t>
      </w:r>
      <w:r w:rsidRPr="0070409B">
        <w:t>trim</w:t>
      </w:r>
      <w:r w:rsidR="0049073D" w:rsidRPr="0070409B">
        <w:t>. I al anului 2024 se determină o contribuţie</w:t>
      </w:r>
      <w:r w:rsidRPr="0070409B">
        <w:t xml:space="preserve"> care are în vedere:</w:t>
      </w:r>
    </w:p>
    <w:p w14:paraId="218D740B" w14:textId="795AC98F" w:rsidR="003804E0" w:rsidRPr="0070409B" w:rsidRDefault="00E172F8" w:rsidP="00E172F8">
      <w:pPr>
        <w:pStyle w:val="ListParagraph"/>
        <w:numPr>
          <w:ilvl w:val="0"/>
          <w:numId w:val="16"/>
        </w:numPr>
        <w:jc w:val="both"/>
      </w:pPr>
      <w:r w:rsidRPr="0070409B">
        <w:t xml:space="preserve">regularizarea veniturilor/costurilor aferente </w:t>
      </w:r>
      <w:r w:rsidR="0049073D" w:rsidRPr="0070409B">
        <w:t xml:space="preserve"> </w:t>
      </w:r>
      <w:r w:rsidRPr="0070409B">
        <w:t>anului 2023;</w:t>
      </w:r>
    </w:p>
    <w:p w14:paraId="2AF36ECF" w14:textId="094158A1" w:rsidR="00E172F8" w:rsidRPr="0070409B" w:rsidRDefault="00E172F8" w:rsidP="00E172F8">
      <w:pPr>
        <w:pStyle w:val="ListParagraph"/>
        <w:numPr>
          <w:ilvl w:val="0"/>
          <w:numId w:val="16"/>
        </w:numPr>
        <w:jc w:val="both"/>
      </w:pPr>
      <w:r w:rsidRPr="0070409B">
        <w:t>regularizarea veniturilor/costurilor considerate incerte şi validate ca fiind justificate prin aplicarea prevederilor prezentei metodologii.</w:t>
      </w:r>
    </w:p>
    <w:p w14:paraId="3F10F4B8" w14:textId="798DBCB2" w:rsidR="00E172F8" w:rsidRPr="0070409B" w:rsidRDefault="00E172F8" w:rsidP="00874523">
      <w:pPr>
        <w:pStyle w:val="ListParagraph"/>
        <w:ind w:left="1080"/>
        <w:jc w:val="both"/>
      </w:pPr>
      <w:r w:rsidRPr="0070409B">
        <w:lastRenderedPageBreak/>
        <w:t>(2</w:t>
      </w:r>
      <w:r w:rsidR="009778CC" w:rsidRPr="0070409B">
        <w:t>) Contribuţia astfel determinată se aplică în trim. II al anului 2023.</w:t>
      </w:r>
    </w:p>
    <w:p w14:paraId="16C51F4B" w14:textId="15DC55F8" w:rsidR="00867988" w:rsidRPr="0070409B" w:rsidRDefault="00867988" w:rsidP="00867988">
      <w:pPr>
        <w:pStyle w:val="ListParagraph"/>
        <w:numPr>
          <w:ilvl w:val="0"/>
          <w:numId w:val="1"/>
        </w:numPr>
        <w:jc w:val="both"/>
      </w:pPr>
      <w:r w:rsidRPr="0070409B">
        <w:t>Veniturile şi costurile, înregistrate de administratorul schemei de sprijin, pe perioada derulării schemei de sprijin până la închiderea acesteia, considerate ca fiind justificate, au fost luate în calcul la emiterea ordinelor ANRE de stabilire</w:t>
      </w:r>
      <w:r w:rsidR="003804E0" w:rsidRPr="0070409B">
        <w:t>/ajustare</w:t>
      </w:r>
      <w:r w:rsidRPr="0070409B">
        <w:t xml:space="preserve"> a valorii contribuţiei pentru cogenerare.</w:t>
      </w:r>
    </w:p>
    <w:p w14:paraId="7F71688E" w14:textId="448A8E91" w:rsidR="00867988" w:rsidRPr="0070409B" w:rsidRDefault="00867988" w:rsidP="00867988">
      <w:pPr>
        <w:pStyle w:val="ListParagraph"/>
        <w:numPr>
          <w:ilvl w:val="0"/>
          <w:numId w:val="1"/>
        </w:numPr>
        <w:jc w:val="both"/>
      </w:pPr>
      <w:r w:rsidRPr="0070409B">
        <w:t>Veniturile şi costurile înregistrate de administratorul schemei de sprijin, pe perioada derulării schemei de sprijin până la închiderea acesteia care nu au fost considerate justificate la momentul emiterii ordinelor ANRE de stabilire</w:t>
      </w:r>
      <w:r w:rsidR="003804E0" w:rsidRPr="0070409B">
        <w:t>/ajustare</w:t>
      </w:r>
      <w:r w:rsidRPr="0070409B">
        <w:t xml:space="preserve"> a valorii contribuţiei pentru cogenerare, fac obiectul prezentei metodologii</w:t>
      </w:r>
      <w:r w:rsidR="00B70C6D" w:rsidRPr="0070409B">
        <w:t xml:space="preserve"> </w:t>
      </w:r>
      <w:r w:rsidR="000D555C" w:rsidRPr="0070409B">
        <w:t xml:space="preserve"> şi se reanalizează urmând ca</w:t>
      </w:r>
    </w:p>
    <w:p w14:paraId="3E80B204" w14:textId="412955F8" w:rsidR="003804E0" w:rsidRPr="0070409B" w:rsidRDefault="000D555C" w:rsidP="000D555C">
      <w:pPr>
        <w:ind w:left="709"/>
        <w:jc w:val="both"/>
      </w:pPr>
      <w:r w:rsidRPr="0070409B">
        <w:t xml:space="preserve">a) </w:t>
      </w:r>
      <w:r w:rsidR="003804E0" w:rsidRPr="0070409B">
        <w:t>dacă se constată că acestea sunt justificate, se introduc în calculul contribuţiei determinată pentru închiderea schemei de sprijin</w:t>
      </w:r>
    </w:p>
    <w:p w14:paraId="47DF695A" w14:textId="69D3DB57" w:rsidR="003804E0" w:rsidRPr="0070409B" w:rsidRDefault="000D555C" w:rsidP="000D555C">
      <w:pPr>
        <w:ind w:left="709"/>
      </w:pPr>
      <w:r w:rsidRPr="0070409B">
        <w:t xml:space="preserve">b) </w:t>
      </w:r>
      <w:r w:rsidR="003804E0" w:rsidRPr="0070409B">
        <w:t>dacă se constată că acestea rămân nejustificate, nu se introduc în calculul contribuţiei determinată pentru închiderea schemei de sprijin</w:t>
      </w:r>
    </w:p>
    <w:p w14:paraId="2E6CF214" w14:textId="3A17562A" w:rsidR="003804E0" w:rsidRPr="0070409B" w:rsidRDefault="003804E0" w:rsidP="00874523">
      <w:pPr>
        <w:pStyle w:val="ListParagraph"/>
        <w:ind w:left="2160"/>
        <w:jc w:val="both"/>
      </w:pPr>
    </w:p>
    <w:p w14:paraId="2902F795" w14:textId="432ED4CA" w:rsidR="00F469CF" w:rsidRPr="0070409B" w:rsidRDefault="00F469CF" w:rsidP="00874523">
      <w:pPr>
        <w:pStyle w:val="ListParagraph"/>
        <w:jc w:val="both"/>
      </w:pPr>
    </w:p>
    <w:p w14:paraId="115D0EE5" w14:textId="5988F5E1" w:rsidR="00327818" w:rsidRPr="0046515E" w:rsidRDefault="0046515E" w:rsidP="0046515E">
      <w:pPr>
        <w:jc w:val="both"/>
        <w:rPr>
          <w:highlight w:val="yellow"/>
        </w:rPr>
      </w:pPr>
      <w:r>
        <w:rPr>
          <w:rFonts w:ascii="Times New Roman" w:hAnsi="Times New Roman" w:cs="Times New Roman"/>
          <w:b/>
          <w:sz w:val="24"/>
          <w:szCs w:val="24"/>
        </w:rPr>
        <w:t xml:space="preserve">       </w:t>
      </w:r>
      <w:r w:rsidRPr="0046515E">
        <w:rPr>
          <w:rFonts w:ascii="Times New Roman" w:hAnsi="Times New Roman" w:cs="Times New Roman"/>
          <w:b/>
          <w:sz w:val="24"/>
          <w:szCs w:val="24"/>
        </w:rPr>
        <w:t>V</w:t>
      </w:r>
      <w:r>
        <w:rPr>
          <w:rFonts w:ascii="Times New Roman" w:hAnsi="Times New Roman" w:cs="Times New Roman"/>
          <w:b/>
          <w:sz w:val="24"/>
          <w:szCs w:val="24"/>
        </w:rPr>
        <w:t xml:space="preserve">.       </w:t>
      </w:r>
      <w:r w:rsidRPr="0046515E">
        <w:rPr>
          <w:rFonts w:ascii="Times New Roman" w:hAnsi="Times New Roman" w:cs="Times New Roman"/>
          <w:b/>
          <w:sz w:val="24"/>
          <w:szCs w:val="24"/>
        </w:rPr>
        <w:t xml:space="preserve">   </w:t>
      </w:r>
      <w:r w:rsidR="009B54C7" w:rsidRPr="0046515E">
        <w:rPr>
          <w:rFonts w:ascii="Times New Roman" w:hAnsi="Times New Roman" w:cs="Times New Roman"/>
          <w:b/>
          <w:sz w:val="24"/>
          <w:szCs w:val="24"/>
        </w:rPr>
        <w:t>Analiza v</w:t>
      </w:r>
      <w:r w:rsidR="002F1A76" w:rsidRPr="0046515E">
        <w:rPr>
          <w:rFonts w:ascii="Times New Roman" w:hAnsi="Times New Roman" w:cs="Times New Roman"/>
          <w:b/>
          <w:sz w:val="24"/>
          <w:szCs w:val="24"/>
        </w:rPr>
        <w:t>enituri</w:t>
      </w:r>
      <w:r w:rsidR="009B54C7" w:rsidRPr="0046515E">
        <w:rPr>
          <w:rFonts w:ascii="Times New Roman" w:hAnsi="Times New Roman" w:cs="Times New Roman"/>
          <w:b/>
          <w:sz w:val="24"/>
          <w:szCs w:val="24"/>
        </w:rPr>
        <w:t>lor</w:t>
      </w:r>
    </w:p>
    <w:p w14:paraId="5509B87F" w14:textId="553F0607" w:rsidR="00327818" w:rsidRDefault="002F1A76">
      <w:pPr>
        <w:pStyle w:val="ListParagraph"/>
        <w:numPr>
          <w:ilvl w:val="0"/>
          <w:numId w:val="1"/>
        </w:numPr>
        <w:jc w:val="both"/>
      </w:pPr>
      <w:r w:rsidRPr="00874523">
        <w:rPr>
          <w:rFonts w:ascii="Times New Roman" w:hAnsi="Times New Roman" w:cs="Times New Roman"/>
          <w:sz w:val="24"/>
          <w:szCs w:val="24"/>
        </w:rPr>
        <w:t>Nu se iau în considerare</w:t>
      </w:r>
      <w:r w:rsidR="003804E0">
        <w:rPr>
          <w:rFonts w:ascii="Times New Roman" w:hAnsi="Times New Roman" w:cs="Times New Roman"/>
          <w:sz w:val="24"/>
          <w:szCs w:val="24"/>
        </w:rPr>
        <w:t xml:space="preserve"> ca fiind justificate</w:t>
      </w:r>
      <w:r w:rsidRPr="00874523">
        <w:rPr>
          <w:rFonts w:ascii="Times New Roman" w:hAnsi="Times New Roman" w:cs="Times New Roman"/>
          <w:sz w:val="24"/>
          <w:szCs w:val="24"/>
        </w:rPr>
        <w:t xml:space="preserve"> următoarele venituri:</w:t>
      </w:r>
    </w:p>
    <w:p w14:paraId="70F7C284" w14:textId="77777777" w:rsidR="00327818" w:rsidRDefault="002F1A76">
      <w:pPr>
        <w:pStyle w:val="ListParagraph"/>
        <w:jc w:val="both"/>
      </w:pPr>
      <w:r w:rsidRPr="00874523">
        <w:rPr>
          <w:rFonts w:ascii="Times New Roman" w:hAnsi="Times New Roman" w:cs="Times New Roman"/>
          <w:sz w:val="24"/>
          <w:szCs w:val="24"/>
        </w:rPr>
        <w:t xml:space="preserve">     -contribuția pentru cogenerare de înaltă eficiență, supracompensarea şi bonusul necuvenit, neachitate de plătitorii de contribuție/ producătorii în cogenerare care au accesat schema de sprijin și pentru care administratorul schemei de sprijin </w:t>
      </w:r>
      <w:r w:rsidR="00B31751" w:rsidRPr="009B54C7">
        <w:rPr>
          <w:rFonts w:ascii="Times New Roman" w:hAnsi="Times New Roman" w:cs="Times New Roman"/>
          <w:sz w:val="24"/>
          <w:szCs w:val="24"/>
        </w:rPr>
        <w:t>nu</w:t>
      </w:r>
      <w:r w:rsidR="00B31751">
        <w:rPr>
          <w:rFonts w:ascii="Times New Roman" w:hAnsi="Times New Roman" w:cs="Times New Roman"/>
          <w:sz w:val="24"/>
          <w:szCs w:val="24"/>
        </w:rPr>
        <w:t xml:space="preserve"> </w:t>
      </w:r>
      <w:r w:rsidRPr="00874523">
        <w:rPr>
          <w:rFonts w:ascii="Times New Roman" w:hAnsi="Times New Roman" w:cs="Times New Roman"/>
          <w:sz w:val="24"/>
          <w:szCs w:val="24"/>
        </w:rPr>
        <w:t>a întreprins toate demersurile legale în vederea recuperării;</w:t>
      </w:r>
    </w:p>
    <w:p w14:paraId="6BEE2EBF" w14:textId="76E2AEF2" w:rsidR="00327818" w:rsidRDefault="002F1A76">
      <w:pPr>
        <w:pStyle w:val="ListParagraph"/>
        <w:jc w:val="both"/>
      </w:pPr>
      <w:r w:rsidRPr="00874523">
        <w:rPr>
          <w:rFonts w:ascii="Times New Roman" w:hAnsi="Times New Roman" w:cs="Times New Roman"/>
          <w:sz w:val="24"/>
          <w:szCs w:val="24"/>
        </w:rPr>
        <w:t xml:space="preserve">     -</w:t>
      </w:r>
      <w:r w:rsidR="003804E0">
        <w:rPr>
          <w:rFonts w:ascii="Times New Roman" w:hAnsi="Times New Roman" w:cs="Times New Roman"/>
          <w:sz w:val="24"/>
          <w:szCs w:val="24"/>
        </w:rPr>
        <w:t xml:space="preserve">cuantumul </w:t>
      </w:r>
      <w:r w:rsidR="003804E0" w:rsidRPr="00874523">
        <w:rPr>
          <w:rFonts w:ascii="Times New Roman" w:hAnsi="Times New Roman" w:cs="Times New Roman"/>
          <w:sz w:val="24"/>
          <w:szCs w:val="24"/>
        </w:rPr>
        <w:t>contribuți</w:t>
      </w:r>
      <w:r w:rsidR="003804E0">
        <w:rPr>
          <w:rFonts w:ascii="Times New Roman" w:hAnsi="Times New Roman" w:cs="Times New Roman"/>
          <w:sz w:val="24"/>
          <w:szCs w:val="24"/>
        </w:rPr>
        <w:t>ei</w:t>
      </w:r>
      <w:r w:rsidR="003804E0" w:rsidRPr="00874523">
        <w:rPr>
          <w:rFonts w:ascii="Times New Roman" w:hAnsi="Times New Roman" w:cs="Times New Roman"/>
          <w:sz w:val="24"/>
          <w:szCs w:val="24"/>
        </w:rPr>
        <w:t xml:space="preserve"> </w:t>
      </w:r>
      <w:r w:rsidRPr="00874523">
        <w:rPr>
          <w:rFonts w:ascii="Times New Roman" w:hAnsi="Times New Roman" w:cs="Times New Roman"/>
          <w:sz w:val="24"/>
          <w:szCs w:val="24"/>
        </w:rPr>
        <w:t>pentru cogenerare de înaltă eficiență, supracompensarea şi bonusul necuvenit, aflate în litigiu, pentru care nu s-au emis hotărâri judecătorești definitive la data închiderii financiare a schemei de sprijin.</w:t>
      </w:r>
    </w:p>
    <w:p w14:paraId="2B844BB3" w14:textId="77777777" w:rsidR="00327818" w:rsidRDefault="002F1A76">
      <w:pPr>
        <w:pStyle w:val="ListParagraph"/>
        <w:numPr>
          <w:ilvl w:val="0"/>
          <w:numId w:val="1"/>
        </w:numPr>
        <w:jc w:val="both"/>
      </w:pPr>
      <w:r w:rsidRPr="00874523">
        <w:rPr>
          <w:rFonts w:ascii="Times New Roman" w:hAnsi="Times New Roman" w:cs="Times New Roman"/>
          <w:sz w:val="24"/>
          <w:szCs w:val="24"/>
        </w:rPr>
        <w:t>În cazul în care, în cadrul analizei de determinare/ajustare a contribuției pentru cogenerarea de înaltă eficiență, s-au considerat venituri aflate în litigiu din contribuția pentru cogenerarea de înaltă eficiență, supracompensarea, bonusul necuvenit, iar hotărârea judecătorească definitivă este în favoarea plătitorilor de contribuție/producătorilor în cogenerare care au accesat schema de sprijin în sensul că aceștia nu mai au obligația achitării sumelor respective, aceste sume vor fi considerate costuri</w:t>
      </w:r>
      <w:r w:rsidR="00C44579">
        <w:rPr>
          <w:rFonts w:ascii="Times New Roman" w:hAnsi="Times New Roman" w:cs="Times New Roman"/>
          <w:sz w:val="24"/>
          <w:szCs w:val="24"/>
        </w:rPr>
        <w:t xml:space="preserve"> justificate</w:t>
      </w:r>
      <w:r w:rsidRPr="00874523">
        <w:rPr>
          <w:rFonts w:ascii="Times New Roman" w:hAnsi="Times New Roman" w:cs="Times New Roman"/>
          <w:sz w:val="24"/>
          <w:szCs w:val="24"/>
        </w:rPr>
        <w:t xml:space="preserve"> ale administratorului schemei de sprijin.</w:t>
      </w:r>
    </w:p>
    <w:p w14:paraId="0D58E4AD" w14:textId="77777777" w:rsidR="00327818" w:rsidRDefault="002F1A76">
      <w:pPr>
        <w:pStyle w:val="ListParagraph"/>
        <w:numPr>
          <w:ilvl w:val="0"/>
          <w:numId w:val="1"/>
        </w:numPr>
        <w:jc w:val="both"/>
      </w:pPr>
      <w:r w:rsidRPr="00874523">
        <w:rPr>
          <w:rFonts w:ascii="Times New Roman" w:hAnsi="Times New Roman" w:cs="Times New Roman"/>
          <w:sz w:val="24"/>
          <w:szCs w:val="24"/>
        </w:rPr>
        <w:t>În cazul în care, în cadrul analizei de determinare/ajustare a contribuției pentru cogenerarea de înaltă eficiență, nu s-au considerat venituri din contribuția pentru cogenerarea de înaltă eficiență, supracompensarea, bonusul necuvenit, aflate în litigiu, iar hotărârea judecătorească definitivă este în defavoarea plătitorilor de contribuție / producătorilor în cogenerare care au accesat schema de sprijin în sensul că aceștia au obligația achitării sumelor respective, aceste sume vor fi considerate venituri ale administratorului schemei de sprijin la prima determinare/ajustare a contribuției pentru cogenerarea de înaltă eficiență.</w:t>
      </w:r>
    </w:p>
    <w:p w14:paraId="6D02EEAC" w14:textId="77777777" w:rsidR="00327818" w:rsidRDefault="00327818">
      <w:pPr>
        <w:pStyle w:val="ListParagraph"/>
        <w:jc w:val="both"/>
        <w:rPr>
          <w:rFonts w:ascii="Times New Roman" w:hAnsi="Times New Roman" w:cs="Times New Roman"/>
          <w:sz w:val="24"/>
          <w:szCs w:val="24"/>
        </w:rPr>
      </w:pPr>
    </w:p>
    <w:p w14:paraId="0332A270" w14:textId="23B0E7B6" w:rsidR="00327818" w:rsidRDefault="00327818">
      <w:pPr>
        <w:pStyle w:val="ListParagraph"/>
        <w:ind w:left="1800"/>
        <w:jc w:val="both"/>
        <w:rPr>
          <w:rFonts w:ascii="Times New Roman" w:hAnsi="Times New Roman" w:cs="Times New Roman"/>
          <w:sz w:val="24"/>
          <w:szCs w:val="24"/>
        </w:rPr>
      </w:pPr>
    </w:p>
    <w:p w14:paraId="488E624D" w14:textId="77777777" w:rsidR="00327818" w:rsidRDefault="00327818">
      <w:pPr>
        <w:ind w:left="720"/>
        <w:jc w:val="both"/>
        <w:rPr>
          <w:rFonts w:ascii="Times New Roman" w:hAnsi="Times New Roman" w:cs="Times New Roman"/>
          <w:sz w:val="24"/>
          <w:szCs w:val="24"/>
        </w:rPr>
      </w:pPr>
    </w:p>
    <w:p w14:paraId="6C19B564" w14:textId="77777777" w:rsidR="0046515E" w:rsidRDefault="0046515E">
      <w:pPr>
        <w:ind w:left="720"/>
        <w:jc w:val="both"/>
        <w:rPr>
          <w:rFonts w:ascii="Times New Roman" w:hAnsi="Times New Roman" w:cs="Times New Roman"/>
          <w:sz w:val="24"/>
          <w:szCs w:val="24"/>
        </w:rPr>
      </w:pPr>
    </w:p>
    <w:p w14:paraId="3150B6B7" w14:textId="77777777" w:rsidR="0046515E" w:rsidRDefault="0046515E">
      <w:pPr>
        <w:ind w:left="720"/>
        <w:jc w:val="both"/>
        <w:rPr>
          <w:rFonts w:ascii="Times New Roman" w:hAnsi="Times New Roman" w:cs="Times New Roman"/>
          <w:sz w:val="24"/>
          <w:szCs w:val="24"/>
        </w:rPr>
      </w:pPr>
    </w:p>
    <w:p w14:paraId="799171A6" w14:textId="77777777" w:rsidR="00327818" w:rsidRDefault="00327818">
      <w:pPr>
        <w:pStyle w:val="ListParagraph"/>
        <w:jc w:val="both"/>
        <w:rPr>
          <w:rFonts w:ascii="Times New Roman" w:hAnsi="Times New Roman" w:cs="Times New Roman"/>
          <w:sz w:val="24"/>
          <w:szCs w:val="24"/>
        </w:rPr>
      </w:pPr>
    </w:p>
    <w:p w14:paraId="5BC1DEAB" w14:textId="6170206B" w:rsidR="00327818" w:rsidRDefault="0046515E" w:rsidP="0046515E">
      <w:pPr>
        <w:ind w:left="360"/>
        <w:jc w:val="both"/>
      </w:pPr>
      <w:r>
        <w:rPr>
          <w:rFonts w:ascii="Times New Roman" w:hAnsi="Times New Roman" w:cs="Times New Roman"/>
          <w:b/>
          <w:sz w:val="24"/>
          <w:szCs w:val="24"/>
        </w:rPr>
        <w:t xml:space="preserve">VI.             </w:t>
      </w:r>
      <w:r w:rsidR="002F1A76" w:rsidRPr="0046515E">
        <w:rPr>
          <w:rFonts w:ascii="Times New Roman" w:hAnsi="Times New Roman" w:cs="Times New Roman"/>
          <w:b/>
          <w:sz w:val="24"/>
          <w:szCs w:val="24"/>
        </w:rPr>
        <w:t>Procedura de închidere financiară a schemei</w:t>
      </w:r>
    </w:p>
    <w:p w14:paraId="37883F95" w14:textId="77777777" w:rsidR="00327818" w:rsidRDefault="00327818">
      <w:pPr>
        <w:pStyle w:val="ListParagraph"/>
        <w:ind w:left="1080"/>
        <w:jc w:val="both"/>
        <w:rPr>
          <w:rFonts w:ascii="Times New Roman" w:hAnsi="Times New Roman" w:cs="Times New Roman"/>
          <w:b/>
          <w:sz w:val="24"/>
          <w:szCs w:val="24"/>
        </w:rPr>
      </w:pPr>
    </w:p>
    <w:p w14:paraId="323571B7" w14:textId="77777777" w:rsidR="00327818" w:rsidRDefault="00327818">
      <w:pPr>
        <w:pStyle w:val="ListParagraph"/>
        <w:jc w:val="both"/>
        <w:rPr>
          <w:rFonts w:ascii="Times New Roman" w:hAnsi="Times New Roman" w:cs="Times New Roman"/>
          <w:sz w:val="24"/>
          <w:szCs w:val="24"/>
        </w:rPr>
      </w:pPr>
    </w:p>
    <w:p w14:paraId="47584A7A" w14:textId="78F8AD50" w:rsidR="00327818" w:rsidRDefault="002F1A76">
      <w:pPr>
        <w:pStyle w:val="ListParagraph"/>
        <w:numPr>
          <w:ilvl w:val="0"/>
          <w:numId w:val="1"/>
        </w:numPr>
        <w:jc w:val="both"/>
      </w:pPr>
      <w:r w:rsidRPr="00874523">
        <w:rPr>
          <w:rFonts w:ascii="Times New Roman" w:hAnsi="Times New Roman" w:cs="Times New Roman"/>
          <w:sz w:val="24"/>
          <w:szCs w:val="24"/>
        </w:rPr>
        <w:t>În cazul în care la data de 31 decembrie 2023 există litigii în derulare</w:t>
      </w:r>
      <w:r w:rsidR="002C3849">
        <w:rPr>
          <w:rFonts w:ascii="Times New Roman" w:hAnsi="Times New Roman" w:cs="Times New Roman"/>
          <w:sz w:val="24"/>
          <w:szCs w:val="24"/>
        </w:rPr>
        <w:t xml:space="preserve"> </w:t>
      </w:r>
      <w:r w:rsidRPr="00874523">
        <w:rPr>
          <w:rFonts w:ascii="Times New Roman" w:hAnsi="Times New Roman" w:cs="Times New Roman"/>
          <w:sz w:val="24"/>
          <w:szCs w:val="24"/>
        </w:rPr>
        <w:t xml:space="preserve"> </w:t>
      </w:r>
      <w:r>
        <w:rPr>
          <w:rFonts w:ascii="Times New Roman" w:hAnsi="Times New Roman" w:cs="Times New Roman"/>
          <w:sz w:val="24"/>
          <w:szCs w:val="24"/>
        </w:rPr>
        <w:t>pentru sume provenind din ne</w:t>
      </w:r>
      <w:r w:rsidR="00BC7574">
        <w:rPr>
          <w:rFonts w:ascii="Times New Roman" w:hAnsi="Times New Roman" w:cs="Times New Roman"/>
          <w:sz w:val="24"/>
          <w:szCs w:val="24"/>
        </w:rPr>
        <w:t>î</w:t>
      </w:r>
      <w:r>
        <w:rPr>
          <w:rFonts w:ascii="Times New Roman" w:hAnsi="Times New Roman" w:cs="Times New Roman"/>
          <w:sz w:val="24"/>
          <w:szCs w:val="24"/>
        </w:rPr>
        <w:t>ncasarea</w:t>
      </w:r>
      <w:r w:rsidRPr="00874523">
        <w:rPr>
          <w:rFonts w:ascii="Times New Roman" w:hAnsi="Times New Roman" w:cs="Times New Roman"/>
          <w:sz w:val="24"/>
          <w:szCs w:val="24"/>
        </w:rPr>
        <w:t xml:space="preserve"> contribuţi</w:t>
      </w:r>
      <w:r>
        <w:rPr>
          <w:rFonts w:ascii="Times New Roman" w:hAnsi="Times New Roman" w:cs="Times New Roman"/>
          <w:sz w:val="24"/>
          <w:szCs w:val="24"/>
        </w:rPr>
        <w:t>ei</w:t>
      </w:r>
      <w:r w:rsidRPr="00874523">
        <w:rPr>
          <w:rFonts w:ascii="Times New Roman" w:hAnsi="Times New Roman" w:cs="Times New Roman"/>
          <w:sz w:val="24"/>
          <w:szCs w:val="24"/>
        </w:rPr>
        <w:t xml:space="preserve"> pentru cogenerare, </w:t>
      </w:r>
      <w:r>
        <w:rPr>
          <w:rFonts w:ascii="Times New Roman" w:hAnsi="Times New Roman" w:cs="Times New Roman"/>
          <w:sz w:val="24"/>
          <w:szCs w:val="24"/>
        </w:rPr>
        <w:t xml:space="preserve">a </w:t>
      </w:r>
      <w:r w:rsidRPr="00874523">
        <w:rPr>
          <w:rFonts w:ascii="Times New Roman" w:hAnsi="Times New Roman" w:cs="Times New Roman"/>
          <w:sz w:val="24"/>
          <w:szCs w:val="24"/>
        </w:rPr>
        <w:t>bonusul</w:t>
      </w:r>
      <w:r w:rsidR="00E054BE">
        <w:rPr>
          <w:rFonts w:ascii="Times New Roman" w:hAnsi="Times New Roman" w:cs="Times New Roman"/>
          <w:sz w:val="24"/>
          <w:szCs w:val="24"/>
        </w:rPr>
        <w:t>ui</w:t>
      </w:r>
      <w:r w:rsidRPr="00874523">
        <w:rPr>
          <w:rFonts w:ascii="Times New Roman" w:hAnsi="Times New Roman" w:cs="Times New Roman"/>
          <w:sz w:val="24"/>
          <w:szCs w:val="24"/>
        </w:rPr>
        <w:t xml:space="preserve"> necuvenit şi</w:t>
      </w:r>
      <w:r>
        <w:rPr>
          <w:rFonts w:ascii="Times New Roman" w:hAnsi="Times New Roman" w:cs="Times New Roman"/>
          <w:sz w:val="24"/>
          <w:szCs w:val="24"/>
        </w:rPr>
        <w:t>/sau a</w:t>
      </w:r>
      <w:r w:rsidRPr="00874523">
        <w:rPr>
          <w:rFonts w:ascii="Times New Roman" w:hAnsi="Times New Roman" w:cs="Times New Roman"/>
          <w:sz w:val="24"/>
          <w:szCs w:val="24"/>
        </w:rPr>
        <w:t xml:space="preserve"> supracompens</w:t>
      </w:r>
      <w:r w:rsidR="00BC7574">
        <w:rPr>
          <w:rFonts w:ascii="Times New Roman" w:hAnsi="Times New Roman" w:cs="Times New Roman"/>
          <w:sz w:val="24"/>
          <w:szCs w:val="24"/>
        </w:rPr>
        <w:t>ă</w:t>
      </w:r>
      <w:r w:rsidRPr="00874523">
        <w:rPr>
          <w:rFonts w:ascii="Times New Roman" w:hAnsi="Times New Roman" w:cs="Times New Roman"/>
          <w:sz w:val="24"/>
          <w:szCs w:val="24"/>
        </w:rPr>
        <w:t>r</w:t>
      </w:r>
      <w:r>
        <w:rPr>
          <w:rFonts w:ascii="Times New Roman" w:hAnsi="Times New Roman" w:cs="Times New Roman"/>
          <w:sz w:val="24"/>
          <w:szCs w:val="24"/>
        </w:rPr>
        <w:t>ii</w:t>
      </w:r>
      <w:r w:rsidRPr="00874523">
        <w:rPr>
          <w:rFonts w:ascii="Times New Roman" w:hAnsi="Times New Roman" w:cs="Times New Roman"/>
          <w:sz w:val="24"/>
          <w:szCs w:val="24"/>
        </w:rPr>
        <w:t xml:space="preserve"> cu producătorii în cogenerare care au accesat schema de sprijin</w:t>
      </w:r>
      <w:r>
        <w:rPr>
          <w:rFonts w:ascii="Times New Roman" w:hAnsi="Times New Roman" w:cs="Times New Roman"/>
          <w:sz w:val="24"/>
          <w:szCs w:val="24"/>
        </w:rPr>
        <w:t xml:space="preserve"> sau cu </w:t>
      </w:r>
      <w:r w:rsidRPr="00874523">
        <w:rPr>
          <w:rFonts w:ascii="Times New Roman" w:hAnsi="Times New Roman" w:cs="Times New Roman"/>
          <w:sz w:val="24"/>
          <w:szCs w:val="24"/>
        </w:rPr>
        <w:t>plătitorii de contribuție</w:t>
      </w:r>
      <w:r w:rsidR="0049073D">
        <w:rPr>
          <w:rFonts w:ascii="Times New Roman" w:hAnsi="Times New Roman" w:cs="Times New Roman"/>
          <w:sz w:val="24"/>
          <w:szCs w:val="24"/>
        </w:rPr>
        <w:t xml:space="preserve"> </w:t>
      </w:r>
      <w:r w:rsidRPr="00874523">
        <w:rPr>
          <w:rFonts w:ascii="Times New Roman" w:hAnsi="Times New Roman" w:cs="Times New Roman"/>
          <w:sz w:val="24"/>
          <w:szCs w:val="24"/>
        </w:rPr>
        <w:t>:</w:t>
      </w:r>
    </w:p>
    <w:p w14:paraId="212E11B9" w14:textId="40F0B6A1" w:rsidR="00327818" w:rsidRDefault="000D555C" w:rsidP="000D555C">
      <w:pPr>
        <w:ind w:left="1080"/>
        <w:jc w:val="both"/>
      </w:pPr>
      <w:r>
        <w:rPr>
          <w:rFonts w:ascii="Times New Roman" w:hAnsi="Times New Roman" w:cs="Times New Roman"/>
          <w:sz w:val="24"/>
          <w:szCs w:val="24"/>
        </w:rPr>
        <w:t xml:space="preserve">a) </w:t>
      </w:r>
      <w:r w:rsidR="002F1A76" w:rsidRPr="000D555C">
        <w:rPr>
          <w:rFonts w:ascii="Times New Roman" w:hAnsi="Times New Roman" w:cs="Times New Roman"/>
          <w:sz w:val="24"/>
          <w:szCs w:val="24"/>
        </w:rPr>
        <w:t>administratorul schemei de sprijin poate solicita ANRE includerea în calculul contribuţiei pentru sem. I 2024 a sumelor respective, sumele astfel colectate fiind evidenţiate într-un cont distinct;</w:t>
      </w:r>
    </w:p>
    <w:p w14:paraId="7F6AB328" w14:textId="50802213" w:rsidR="00327818" w:rsidRDefault="000D555C" w:rsidP="000D555C">
      <w:pPr>
        <w:ind w:left="1080"/>
        <w:jc w:val="both"/>
      </w:pPr>
      <w:r>
        <w:rPr>
          <w:rFonts w:ascii="Times New Roman" w:hAnsi="Times New Roman" w:cs="Times New Roman"/>
          <w:sz w:val="24"/>
          <w:szCs w:val="24"/>
        </w:rPr>
        <w:t xml:space="preserve">b) </w:t>
      </w:r>
      <w:r w:rsidR="002F1A76" w:rsidRPr="000D555C">
        <w:rPr>
          <w:rFonts w:ascii="Times New Roman" w:hAnsi="Times New Roman" w:cs="Times New Roman"/>
          <w:sz w:val="24"/>
          <w:szCs w:val="24"/>
        </w:rPr>
        <w:t>la emiterea hotărârii judecătoreşti definitive:</w:t>
      </w:r>
    </w:p>
    <w:p w14:paraId="001B0887" w14:textId="39543FA7" w:rsidR="00F33197" w:rsidRPr="0046515E" w:rsidRDefault="002F1A76" w:rsidP="00874523">
      <w:pPr>
        <w:pStyle w:val="ListParagraph"/>
        <w:numPr>
          <w:ilvl w:val="0"/>
          <w:numId w:val="10"/>
        </w:numPr>
        <w:jc w:val="both"/>
        <w:rPr>
          <w:rFonts w:ascii="Times New Roman" w:hAnsi="Times New Roman" w:cs="Times New Roman"/>
          <w:sz w:val="24"/>
          <w:szCs w:val="24"/>
        </w:rPr>
      </w:pPr>
      <w:r w:rsidRPr="00874523">
        <w:rPr>
          <w:rFonts w:ascii="Times New Roman" w:hAnsi="Times New Roman" w:cs="Times New Roman"/>
          <w:sz w:val="24"/>
          <w:szCs w:val="24"/>
        </w:rPr>
        <w:t xml:space="preserve">dacă aceasta este în defavoarea producătorilor în cogenerare care au accesat schema de sprijin/plătitorilor de contribuție, administratorul schemei de sprijin </w:t>
      </w:r>
      <w:r w:rsidR="00F33197" w:rsidRPr="00F33197">
        <w:rPr>
          <w:rFonts w:ascii="Times New Roman" w:hAnsi="Times New Roman" w:cs="Times New Roman"/>
          <w:sz w:val="24"/>
          <w:szCs w:val="24"/>
        </w:rPr>
        <w:t>urmăreşte punerea în aplicare a hotărârii judecătoreşti definitive</w:t>
      </w:r>
      <w:r w:rsidR="00F33197" w:rsidRPr="0046515E">
        <w:rPr>
          <w:rFonts w:ascii="Times New Roman" w:hAnsi="Times New Roman" w:cs="Times New Roman"/>
          <w:sz w:val="24"/>
          <w:szCs w:val="24"/>
        </w:rPr>
        <w:t xml:space="preserve">, sumele astfel recuperate </w:t>
      </w:r>
      <w:bookmarkStart w:id="1" w:name="_Hlk90976944"/>
      <w:r w:rsidR="00423780" w:rsidRPr="0046515E">
        <w:rPr>
          <w:rFonts w:ascii="Times New Roman" w:hAnsi="Times New Roman" w:cs="Times New Roman"/>
          <w:sz w:val="24"/>
          <w:szCs w:val="24"/>
        </w:rPr>
        <w:t>se restituie pl</w:t>
      </w:r>
      <w:r w:rsidR="0048478F" w:rsidRPr="0046515E">
        <w:rPr>
          <w:rFonts w:ascii="Times New Roman" w:hAnsi="Times New Roman" w:cs="Times New Roman"/>
          <w:sz w:val="24"/>
          <w:szCs w:val="24"/>
        </w:rPr>
        <w:t>ă</w:t>
      </w:r>
      <w:r w:rsidR="00423780" w:rsidRPr="0046515E">
        <w:rPr>
          <w:rFonts w:ascii="Times New Roman" w:hAnsi="Times New Roman" w:cs="Times New Roman"/>
          <w:sz w:val="24"/>
          <w:szCs w:val="24"/>
        </w:rPr>
        <w:t>titorilor de contribuţi</w:t>
      </w:r>
      <w:r w:rsidR="009927CA" w:rsidRPr="0046515E">
        <w:rPr>
          <w:rFonts w:ascii="Times New Roman" w:hAnsi="Times New Roman" w:cs="Times New Roman"/>
          <w:sz w:val="24"/>
          <w:szCs w:val="24"/>
        </w:rPr>
        <w:t>e</w:t>
      </w:r>
      <w:r w:rsidR="00F267A0" w:rsidRPr="0046515E">
        <w:rPr>
          <w:rFonts w:ascii="Times New Roman" w:hAnsi="Times New Roman" w:cs="Times New Roman"/>
          <w:sz w:val="24"/>
          <w:szCs w:val="24"/>
        </w:rPr>
        <w:t>, fiind evidenţiate pe factura de energie,</w:t>
      </w:r>
      <w:bookmarkEnd w:id="1"/>
      <w:r w:rsidR="001510D4" w:rsidRPr="0046515E">
        <w:rPr>
          <w:rFonts w:ascii="Times New Roman" w:hAnsi="Times New Roman" w:cs="Times New Roman"/>
          <w:sz w:val="24"/>
          <w:szCs w:val="24"/>
        </w:rPr>
        <w:t xml:space="preserve"> iar echivalentul sumelor nerecuperate revine administratorului schemei de sprijin din contul prevăzut la alin. (1)</w:t>
      </w:r>
      <w:r w:rsidR="000D555C" w:rsidRPr="0046515E">
        <w:rPr>
          <w:rFonts w:ascii="Times New Roman" w:hAnsi="Times New Roman" w:cs="Times New Roman"/>
          <w:sz w:val="24"/>
          <w:szCs w:val="24"/>
        </w:rPr>
        <w:t>;</w:t>
      </w:r>
    </w:p>
    <w:p w14:paraId="1E130D41" w14:textId="77502AC6" w:rsidR="00327818" w:rsidRPr="0046515E" w:rsidRDefault="002F1A76">
      <w:pPr>
        <w:pStyle w:val="ListParagraph"/>
        <w:numPr>
          <w:ilvl w:val="0"/>
          <w:numId w:val="10"/>
        </w:numPr>
        <w:jc w:val="both"/>
      </w:pPr>
      <w:r w:rsidRPr="0046515E">
        <w:rPr>
          <w:rFonts w:ascii="Times New Roman" w:hAnsi="Times New Roman" w:cs="Times New Roman"/>
          <w:sz w:val="24"/>
          <w:szCs w:val="24"/>
        </w:rPr>
        <w:t>dacă aceasta este în favoarea producătorilor în cogenerare care au accesat schema de sprijin/plătitorilor de contribuție</w:t>
      </w:r>
      <w:r w:rsidR="001510D4" w:rsidRPr="0046515E">
        <w:rPr>
          <w:rFonts w:ascii="Times New Roman" w:hAnsi="Times New Roman" w:cs="Times New Roman"/>
          <w:sz w:val="24"/>
          <w:szCs w:val="24"/>
        </w:rPr>
        <w:t>, administratorul schemei de sprijin</w:t>
      </w:r>
      <w:r w:rsidRPr="0046515E">
        <w:rPr>
          <w:rFonts w:ascii="Times New Roman" w:hAnsi="Times New Roman" w:cs="Times New Roman"/>
          <w:sz w:val="24"/>
          <w:szCs w:val="24"/>
        </w:rPr>
        <w:t xml:space="preserve"> </w:t>
      </w:r>
      <w:r w:rsidR="001510D4" w:rsidRPr="0046515E">
        <w:rPr>
          <w:rFonts w:ascii="Times New Roman" w:hAnsi="Times New Roman" w:cs="Times New Roman"/>
          <w:sz w:val="24"/>
          <w:szCs w:val="24"/>
        </w:rPr>
        <w:t xml:space="preserve">plăteşte sumelele </w:t>
      </w:r>
      <w:r w:rsidRPr="0046515E">
        <w:rPr>
          <w:rFonts w:ascii="Times New Roman" w:hAnsi="Times New Roman" w:cs="Times New Roman"/>
          <w:sz w:val="24"/>
          <w:szCs w:val="24"/>
        </w:rPr>
        <w:t xml:space="preserve">respective din contul prevăzut la alin. (1). </w:t>
      </w:r>
    </w:p>
    <w:p w14:paraId="5BF038B3" w14:textId="77777777" w:rsidR="00327818" w:rsidRPr="0046515E" w:rsidRDefault="00327818">
      <w:pPr>
        <w:pStyle w:val="ListParagraph"/>
        <w:ind w:left="2160"/>
        <w:jc w:val="both"/>
        <w:rPr>
          <w:rFonts w:ascii="Times New Roman" w:hAnsi="Times New Roman" w:cs="Times New Roman"/>
          <w:sz w:val="24"/>
          <w:szCs w:val="24"/>
        </w:rPr>
      </w:pPr>
    </w:p>
    <w:p w14:paraId="7C22EA2F" w14:textId="77777777" w:rsidR="00EF1859" w:rsidRPr="0046515E" w:rsidRDefault="00EF1859">
      <w:pPr>
        <w:pStyle w:val="ListParagraph"/>
        <w:numPr>
          <w:ilvl w:val="0"/>
          <w:numId w:val="1"/>
        </w:numPr>
        <w:jc w:val="both"/>
      </w:pPr>
      <w:r w:rsidRPr="0046515E">
        <w:rPr>
          <w:rFonts w:ascii="Times New Roman" w:hAnsi="Times New Roman" w:cs="Times New Roman"/>
          <w:sz w:val="24"/>
          <w:szCs w:val="24"/>
        </w:rPr>
        <w:t xml:space="preserve">(1) </w:t>
      </w:r>
      <w:r w:rsidR="002F1A76" w:rsidRPr="0046515E">
        <w:rPr>
          <w:rFonts w:ascii="Times New Roman" w:hAnsi="Times New Roman" w:cs="Times New Roman"/>
          <w:sz w:val="24"/>
          <w:szCs w:val="24"/>
        </w:rPr>
        <w:t xml:space="preserve">În cazul în care la data de 31 decembrie 2023 administratorul schemei de sprijin se înregistrează cu debite rezultate din bonusul neacordat şi din regularizarea ante-supracompensării, reţinute de la plată în conformitate cu prevederile art. 16 din HG nr. 1215/2009, sume care au fost considerate în calculul contribuţiei drept costuri ale administratorului schemei de sprijin, acesta va plăti sumele respective </w:t>
      </w:r>
      <w:r w:rsidRPr="0046515E">
        <w:rPr>
          <w:rFonts w:ascii="Times New Roman" w:hAnsi="Times New Roman" w:cs="Times New Roman"/>
          <w:sz w:val="24"/>
          <w:szCs w:val="24"/>
        </w:rPr>
        <w:t xml:space="preserve">celor în drept </w:t>
      </w:r>
      <w:r w:rsidR="002F1A76" w:rsidRPr="0046515E">
        <w:rPr>
          <w:rFonts w:ascii="Times New Roman" w:hAnsi="Times New Roman" w:cs="Times New Roman"/>
          <w:sz w:val="24"/>
          <w:szCs w:val="24"/>
        </w:rPr>
        <w:t>în condiţiile în care motivele reţinerii nu mai există.</w:t>
      </w:r>
      <w:r w:rsidRPr="0046515E">
        <w:rPr>
          <w:rFonts w:ascii="Times New Roman" w:hAnsi="Times New Roman" w:cs="Times New Roman"/>
          <w:sz w:val="24"/>
          <w:szCs w:val="24"/>
        </w:rPr>
        <w:t xml:space="preserve"> </w:t>
      </w:r>
    </w:p>
    <w:p w14:paraId="29BC0CCF" w14:textId="701ABF88" w:rsidR="00327818" w:rsidRPr="0046515E" w:rsidRDefault="00EF1859" w:rsidP="00874523">
      <w:pPr>
        <w:ind w:left="360"/>
        <w:jc w:val="both"/>
      </w:pPr>
      <w:r w:rsidRPr="0046515E">
        <w:rPr>
          <w:rFonts w:ascii="Times New Roman" w:hAnsi="Times New Roman" w:cs="Times New Roman"/>
          <w:sz w:val="24"/>
          <w:szCs w:val="24"/>
        </w:rPr>
        <w:t xml:space="preserve">(2) În cazul în care motivele reţinerii </w:t>
      </w:r>
      <w:r w:rsidR="00753A33" w:rsidRPr="0046515E">
        <w:rPr>
          <w:rFonts w:ascii="Times New Roman" w:hAnsi="Times New Roman" w:cs="Times New Roman"/>
          <w:sz w:val="24"/>
          <w:szCs w:val="24"/>
        </w:rPr>
        <w:t>rămân valabile după data de 31 decembrie 2023, su</w:t>
      </w:r>
      <w:r w:rsidR="002C3849" w:rsidRPr="0046515E">
        <w:rPr>
          <w:rFonts w:ascii="Times New Roman" w:hAnsi="Times New Roman" w:cs="Times New Roman"/>
          <w:sz w:val="24"/>
          <w:szCs w:val="24"/>
        </w:rPr>
        <w:t>m</w:t>
      </w:r>
      <w:r w:rsidR="00753A33" w:rsidRPr="0046515E">
        <w:rPr>
          <w:rFonts w:ascii="Times New Roman" w:hAnsi="Times New Roman" w:cs="Times New Roman"/>
          <w:sz w:val="24"/>
          <w:szCs w:val="24"/>
        </w:rPr>
        <w:t>ele respective rămân reţinute la plată.</w:t>
      </w:r>
    </w:p>
    <w:p w14:paraId="2E443C9D" w14:textId="77777777" w:rsidR="00327818" w:rsidRDefault="00327818">
      <w:pPr>
        <w:pStyle w:val="ListParagraph"/>
        <w:jc w:val="both"/>
        <w:rPr>
          <w:rFonts w:ascii="Times New Roman" w:hAnsi="Times New Roman" w:cs="Times New Roman"/>
          <w:sz w:val="24"/>
          <w:szCs w:val="24"/>
        </w:rPr>
      </w:pPr>
    </w:p>
    <w:p w14:paraId="6BBE9CBE" w14:textId="77777777" w:rsidR="0046515E" w:rsidRDefault="0046515E" w:rsidP="0046515E">
      <w:pPr>
        <w:ind w:left="426"/>
        <w:jc w:val="both"/>
        <w:rPr>
          <w:rFonts w:ascii="Times New Roman" w:hAnsi="Times New Roman" w:cs="Times New Roman"/>
          <w:b/>
          <w:sz w:val="24"/>
          <w:szCs w:val="24"/>
        </w:rPr>
      </w:pPr>
      <w:r>
        <w:rPr>
          <w:rFonts w:ascii="Times New Roman" w:hAnsi="Times New Roman" w:cs="Times New Roman"/>
          <w:b/>
          <w:sz w:val="24"/>
          <w:szCs w:val="24"/>
        </w:rPr>
        <w:t xml:space="preserve">VII.    </w:t>
      </w:r>
      <w:r w:rsidR="002F1A76" w:rsidRPr="0046515E">
        <w:rPr>
          <w:rFonts w:ascii="Times New Roman" w:hAnsi="Times New Roman" w:cs="Times New Roman"/>
          <w:b/>
          <w:sz w:val="24"/>
          <w:szCs w:val="24"/>
        </w:rPr>
        <w:t xml:space="preserve">Criterii de recunoaştere a valorii reglementate a pierderilor din  creanţe  şi  </w:t>
      </w:r>
      <w:r>
        <w:rPr>
          <w:rFonts w:ascii="Times New Roman" w:hAnsi="Times New Roman" w:cs="Times New Roman"/>
          <w:b/>
          <w:sz w:val="24"/>
          <w:szCs w:val="24"/>
        </w:rPr>
        <w:t xml:space="preserve"> </w:t>
      </w:r>
    </w:p>
    <w:p w14:paraId="0AD61D98" w14:textId="51F4AD3D" w:rsidR="00327818" w:rsidRDefault="0046515E" w:rsidP="0046515E">
      <w:pPr>
        <w:ind w:left="426"/>
        <w:jc w:val="both"/>
      </w:pPr>
      <w:r>
        <w:rPr>
          <w:rFonts w:ascii="Times New Roman" w:hAnsi="Times New Roman" w:cs="Times New Roman"/>
          <w:b/>
          <w:sz w:val="24"/>
          <w:szCs w:val="24"/>
        </w:rPr>
        <w:lastRenderedPageBreak/>
        <w:t xml:space="preserve">           </w:t>
      </w:r>
      <w:r w:rsidR="002F1A76" w:rsidRPr="0046515E">
        <w:rPr>
          <w:rFonts w:ascii="Times New Roman" w:hAnsi="Times New Roman" w:cs="Times New Roman"/>
          <w:b/>
          <w:sz w:val="24"/>
          <w:szCs w:val="24"/>
        </w:rPr>
        <w:t xml:space="preserve">debitori  diverşi </w:t>
      </w:r>
    </w:p>
    <w:p w14:paraId="5339F96E" w14:textId="77777777" w:rsidR="00327818" w:rsidRDefault="00327818">
      <w:pPr>
        <w:spacing w:after="0" w:line="240" w:lineRule="auto"/>
        <w:jc w:val="both"/>
        <w:rPr>
          <w:rFonts w:ascii="Times New Roman" w:eastAsia="Batang" w:hAnsi="Times New Roman" w:cs="Times New Roman"/>
          <w:b/>
          <w:sz w:val="28"/>
          <w:szCs w:val="24"/>
          <w:lang w:eastAsia="ko-KR"/>
        </w:rPr>
      </w:pPr>
    </w:p>
    <w:p w14:paraId="7222C70D" w14:textId="1DD7A188" w:rsidR="00327818" w:rsidRPr="0046515E" w:rsidRDefault="002F1A76">
      <w:pPr>
        <w:pStyle w:val="ListParagraph"/>
        <w:numPr>
          <w:ilvl w:val="0"/>
          <w:numId w:val="1"/>
        </w:numPr>
        <w:jc w:val="both"/>
      </w:pPr>
      <w:bookmarkStart w:id="2" w:name="_Ref117326962"/>
      <w:r w:rsidRPr="00874523">
        <w:rPr>
          <w:rFonts w:ascii="Times New Roman" w:eastAsia="Batang" w:hAnsi="Times New Roman" w:cs="Times New Roman"/>
          <w:sz w:val="24"/>
          <w:szCs w:val="16"/>
          <w:lang w:eastAsia="ko-KR"/>
        </w:rPr>
        <w:t>Stabilirea costurilor cu pierderi din creanţe şi debitori diverşi,</w:t>
      </w:r>
      <w:r w:rsidR="00ED240D">
        <w:rPr>
          <w:rFonts w:ascii="Times New Roman" w:eastAsia="Batang" w:hAnsi="Times New Roman" w:cs="Times New Roman"/>
          <w:sz w:val="24"/>
          <w:szCs w:val="16"/>
          <w:lang w:eastAsia="ko-KR"/>
        </w:rPr>
        <w:t xml:space="preserve"> </w:t>
      </w:r>
      <w:r w:rsidR="00ED240D" w:rsidRPr="0046515E">
        <w:rPr>
          <w:rFonts w:ascii="Times New Roman" w:eastAsia="Batang" w:hAnsi="Times New Roman" w:cs="Times New Roman"/>
          <w:sz w:val="24"/>
          <w:szCs w:val="16"/>
          <w:lang w:eastAsia="ko-KR"/>
        </w:rPr>
        <w:t>aferente schemei de sprijin</w:t>
      </w:r>
      <w:r w:rsidR="00D63B0D" w:rsidRPr="0046515E">
        <w:rPr>
          <w:rFonts w:ascii="Times New Roman" w:eastAsia="Batang" w:hAnsi="Times New Roman" w:cs="Times New Roman"/>
          <w:sz w:val="24"/>
          <w:szCs w:val="16"/>
          <w:lang w:eastAsia="ko-KR"/>
        </w:rPr>
        <w:t>,</w:t>
      </w:r>
      <w:r w:rsidRPr="0046515E">
        <w:rPr>
          <w:rFonts w:ascii="Times New Roman" w:eastAsia="Batang" w:hAnsi="Times New Roman" w:cs="Times New Roman"/>
          <w:sz w:val="24"/>
          <w:szCs w:val="16"/>
          <w:lang w:eastAsia="ko-KR"/>
        </w:rPr>
        <w:t xml:space="preserve"> acceptate de autoritatea competentă, se va face astfel:</w:t>
      </w:r>
      <w:bookmarkEnd w:id="2"/>
    </w:p>
    <w:p w14:paraId="3B3B329D" w14:textId="77777777" w:rsidR="00327818" w:rsidRDefault="002F1A76">
      <w:pPr>
        <w:numPr>
          <w:ilvl w:val="1"/>
          <w:numId w:val="6"/>
        </w:numPr>
        <w:tabs>
          <w:tab w:val="left" w:pos="964"/>
          <w:tab w:val="left" w:pos="1080"/>
        </w:tabs>
        <w:spacing w:after="0" w:line="240" w:lineRule="auto"/>
        <w:jc w:val="both"/>
      </w:pPr>
      <w:r w:rsidRPr="00874523">
        <w:rPr>
          <w:rFonts w:ascii="Times New Roman" w:eastAsia="Batang" w:hAnsi="Times New Roman" w:cs="Times New Roman"/>
          <w:sz w:val="24"/>
          <w:szCs w:val="24"/>
          <w:lang w:eastAsia="ko-KR"/>
        </w:rPr>
        <w:t>În cazul societăţilor declarate în stare de insolventa/faliment, administratorul schemei de sprijin trebuie să prezinte la autoritatea competentă copii ale actelor care demonstrează parcurgerea tuturor etapelor prevăzute de lege pentru recuperarea creanţelor, după cum urmează:</w:t>
      </w:r>
    </w:p>
    <w:p w14:paraId="6911724C" w14:textId="77777777" w:rsidR="00327818" w:rsidRDefault="002F1A76">
      <w:pPr>
        <w:numPr>
          <w:ilvl w:val="0"/>
          <w:numId w:val="7"/>
        </w:numPr>
        <w:tabs>
          <w:tab w:val="left" w:pos="964"/>
          <w:tab w:val="left" w:pos="1080"/>
        </w:tabs>
        <w:spacing w:after="0" w:line="240" w:lineRule="auto"/>
        <w:jc w:val="both"/>
      </w:pPr>
      <w:r w:rsidRPr="00874523">
        <w:rPr>
          <w:rFonts w:ascii="Times New Roman" w:eastAsia="Batang" w:hAnsi="Times New Roman" w:cs="Times New Roman"/>
          <w:sz w:val="24"/>
          <w:szCs w:val="24"/>
          <w:lang w:eastAsia="ko-KR"/>
        </w:rPr>
        <w:t>cererea de admitere a creanţei asupra averii debitorului, depusă în termen la instanţa competentă;</w:t>
      </w:r>
    </w:p>
    <w:p w14:paraId="5D5AAF77" w14:textId="77777777" w:rsidR="00327818" w:rsidRDefault="002F1A76">
      <w:pPr>
        <w:numPr>
          <w:ilvl w:val="0"/>
          <w:numId w:val="7"/>
        </w:numPr>
        <w:tabs>
          <w:tab w:val="left" w:pos="964"/>
          <w:tab w:val="left" w:pos="1080"/>
        </w:tabs>
        <w:spacing w:after="0" w:line="240" w:lineRule="auto"/>
        <w:jc w:val="both"/>
      </w:pPr>
      <w:r w:rsidRPr="00874523">
        <w:rPr>
          <w:rFonts w:ascii="Times New Roman" w:eastAsia="Batang" w:hAnsi="Times New Roman" w:cs="Times New Roman"/>
          <w:sz w:val="24"/>
          <w:szCs w:val="24"/>
          <w:lang w:eastAsia="ko-KR"/>
        </w:rPr>
        <w:t>tabelul definitiv consolidat al creanţelor;</w:t>
      </w:r>
    </w:p>
    <w:p w14:paraId="7B0A4A9C" w14:textId="77777777" w:rsidR="00327818" w:rsidRDefault="002F1A76">
      <w:pPr>
        <w:numPr>
          <w:ilvl w:val="0"/>
          <w:numId w:val="7"/>
        </w:numPr>
        <w:tabs>
          <w:tab w:val="left" w:pos="964"/>
          <w:tab w:val="left" w:pos="1080"/>
        </w:tabs>
        <w:spacing w:after="0" w:line="240" w:lineRule="auto"/>
        <w:jc w:val="both"/>
      </w:pPr>
      <w:r w:rsidRPr="00874523">
        <w:rPr>
          <w:rFonts w:ascii="Times New Roman" w:eastAsia="Batang" w:hAnsi="Times New Roman" w:cs="Times New Roman"/>
          <w:sz w:val="24"/>
          <w:szCs w:val="24"/>
          <w:lang w:eastAsia="ko-KR"/>
        </w:rPr>
        <w:t>încheierea de şedinţă prin care se dispune intrarea în insolventa/faliment a debitorului;</w:t>
      </w:r>
    </w:p>
    <w:p w14:paraId="54DD2F78" w14:textId="77777777" w:rsidR="00327818" w:rsidRDefault="002F1A76">
      <w:pPr>
        <w:numPr>
          <w:ilvl w:val="0"/>
          <w:numId w:val="7"/>
        </w:numPr>
        <w:tabs>
          <w:tab w:val="left" w:pos="964"/>
          <w:tab w:val="left" w:pos="1080"/>
        </w:tabs>
        <w:spacing w:after="0" w:line="240" w:lineRule="auto"/>
        <w:jc w:val="both"/>
      </w:pPr>
      <w:r w:rsidRPr="00874523">
        <w:rPr>
          <w:rFonts w:ascii="Times New Roman" w:eastAsia="Batang" w:hAnsi="Times New Roman" w:cs="Times New Roman"/>
          <w:sz w:val="24"/>
          <w:szCs w:val="24"/>
          <w:lang w:eastAsia="ko-KR"/>
        </w:rPr>
        <w:t>încheierea de şedinţă prin care se aprobă raportul final al administratorului judiciar/lichidatorului;</w:t>
      </w:r>
    </w:p>
    <w:p w14:paraId="4472DE8B" w14:textId="77777777" w:rsidR="00327818" w:rsidRDefault="002F1A76">
      <w:pPr>
        <w:numPr>
          <w:ilvl w:val="0"/>
          <w:numId w:val="7"/>
        </w:numPr>
        <w:tabs>
          <w:tab w:val="left" w:pos="964"/>
          <w:tab w:val="left" w:pos="1080"/>
        </w:tabs>
        <w:spacing w:after="0" w:line="240" w:lineRule="auto"/>
        <w:jc w:val="both"/>
      </w:pPr>
      <w:r w:rsidRPr="00874523">
        <w:rPr>
          <w:rFonts w:ascii="Times New Roman" w:eastAsia="Batang" w:hAnsi="Times New Roman" w:cs="Times New Roman"/>
          <w:sz w:val="24"/>
          <w:szCs w:val="24"/>
          <w:lang w:eastAsia="ko-KR"/>
        </w:rPr>
        <w:t>sentinţa de închidere a procedurii insolventei/falimentului definitivă;</w:t>
      </w:r>
    </w:p>
    <w:p w14:paraId="05D04D12" w14:textId="5DF5A958" w:rsidR="00327818" w:rsidRDefault="002F1A76">
      <w:pPr>
        <w:numPr>
          <w:ilvl w:val="0"/>
          <w:numId w:val="7"/>
        </w:numPr>
        <w:tabs>
          <w:tab w:val="left" w:pos="964"/>
          <w:tab w:val="left" w:pos="1080"/>
        </w:tabs>
        <w:spacing w:after="0" w:line="240" w:lineRule="auto"/>
        <w:jc w:val="both"/>
      </w:pPr>
      <w:r w:rsidRPr="00874523">
        <w:rPr>
          <w:rFonts w:ascii="Times New Roman" w:eastAsia="Batang" w:hAnsi="Times New Roman" w:cs="Times New Roman"/>
          <w:sz w:val="24"/>
          <w:szCs w:val="24"/>
          <w:lang w:eastAsia="ko-KR"/>
        </w:rPr>
        <w:t>orice acte din care rezultă că administratorul schemei de sprijin a depus toate diligenţele pentru a-şi recupera cu prioritate creanţele (cf OUG nr 77/2014</w:t>
      </w:r>
      <w:r w:rsidRPr="00874523">
        <w:rPr>
          <w:rFonts w:ascii="Times New Roman" w:eastAsia="Batang" w:hAnsi="Times New Roman" w:cs="Times New Roman"/>
          <w:sz w:val="24"/>
          <w:szCs w:val="24"/>
          <w:vertAlign w:val="superscript"/>
          <w:lang w:eastAsia="ko-KR"/>
        </w:rPr>
        <w:t>1</w:t>
      </w:r>
      <w:r w:rsidRPr="00874523">
        <w:rPr>
          <w:rFonts w:ascii="Times New Roman" w:eastAsia="Batang" w:hAnsi="Times New Roman" w:cs="Times New Roman"/>
          <w:sz w:val="24"/>
          <w:szCs w:val="24"/>
          <w:lang w:eastAsia="ko-KR"/>
        </w:rPr>
        <w:t>).</w:t>
      </w:r>
    </w:p>
    <w:p w14:paraId="23296576" w14:textId="77777777" w:rsidR="00327818" w:rsidRDefault="00327818">
      <w:pPr>
        <w:tabs>
          <w:tab w:val="left" w:pos="964"/>
          <w:tab w:val="left" w:pos="1080"/>
        </w:tabs>
        <w:spacing w:after="0" w:line="240" w:lineRule="auto"/>
        <w:ind w:left="1506"/>
        <w:jc w:val="both"/>
        <w:rPr>
          <w:rFonts w:ascii="Times New Roman" w:eastAsia="Batang" w:hAnsi="Times New Roman" w:cs="Times New Roman"/>
          <w:sz w:val="24"/>
          <w:szCs w:val="24"/>
          <w:lang w:eastAsia="ko-KR"/>
        </w:rPr>
      </w:pPr>
    </w:p>
    <w:p w14:paraId="06262302" w14:textId="77777777" w:rsidR="00327818" w:rsidRDefault="00327818">
      <w:pPr>
        <w:tabs>
          <w:tab w:val="left" w:pos="964"/>
          <w:tab w:val="left" w:pos="1080"/>
        </w:tabs>
        <w:spacing w:after="0" w:line="240" w:lineRule="auto"/>
        <w:ind w:left="1506"/>
        <w:jc w:val="both"/>
        <w:rPr>
          <w:rFonts w:ascii="Times New Roman" w:eastAsia="Batang" w:hAnsi="Times New Roman" w:cs="Times New Roman"/>
          <w:sz w:val="24"/>
          <w:szCs w:val="24"/>
          <w:lang w:eastAsia="ko-KR"/>
        </w:rPr>
      </w:pPr>
    </w:p>
    <w:p w14:paraId="0019AD9E" w14:textId="77777777" w:rsidR="00327818" w:rsidRDefault="002F1A76">
      <w:pPr>
        <w:tabs>
          <w:tab w:val="left" w:pos="964"/>
          <w:tab w:val="left" w:pos="1080"/>
        </w:tabs>
        <w:spacing w:after="0" w:line="240" w:lineRule="auto"/>
        <w:ind w:left="1506"/>
        <w:jc w:val="both"/>
      </w:pPr>
      <w:r w:rsidRPr="00874523">
        <w:rPr>
          <w:rFonts w:ascii="Times New Roman" w:eastAsia="Batang" w:hAnsi="Times New Roman" w:cs="Times New Roman"/>
          <w:sz w:val="24"/>
          <w:szCs w:val="24"/>
          <w:lang w:eastAsia="ko-KR"/>
        </w:rPr>
        <w:t>-----------------------------------------------------------------------------------------------</w:t>
      </w:r>
    </w:p>
    <w:p w14:paraId="7426281D" w14:textId="77777777" w:rsidR="00327818" w:rsidRDefault="002F1A76">
      <w:pPr>
        <w:tabs>
          <w:tab w:val="left" w:pos="964"/>
          <w:tab w:val="left" w:pos="1080"/>
        </w:tabs>
        <w:spacing w:after="0" w:line="240" w:lineRule="auto"/>
        <w:ind w:left="1506"/>
        <w:jc w:val="both"/>
      </w:pPr>
      <w:r w:rsidRPr="00874523">
        <w:rPr>
          <w:rFonts w:ascii="Times New Roman" w:eastAsia="Batang" w:hAnsi="Times New Roman" w:cs="Times New Roman"/>
          <w:sz w:val="32"/>
          <w:szCs w:val="32"/>
          <w:vertAlign w:val="superscript"/>
          <w:lang w:eastAsia="ko-KR"/>
        </w:rPr>
        <w:t xml:space="preserve">1 </w:t>
      </w:r>
      <w:r w:rsidRPr="00874523">
        <w:rPr>
          <w:rFonts w:ascii="Times New Roman" w:eastAsia="Batang" w:hAnsi="Times New Roman" w:cs="Times New Roman"/>
          <w:sz w:val="20"/>
          <w:szCs w:val="20"/>
          <w:lang w:eastAsia="ko-KR"/>
        </w:rPr>
        <w:t>art 41^2 din OUG nr. 77/2014</w:t>
      </w:r>
      <w:r w:rsidRPr="00874523">
        <w:rPr>
          <w:rFonts w:ascii="Times New Roman" w:eastAsia="Batang" w:hAnsi="Times New Roman" w:cs="Times New Roman"/>
          <w:sz w:val="20"/>
          <w:szCs w:val="20"/>
          <w:vertAlign w:val="superscript"/>
          <w:lang w:eastAsia="ko-KR"/>
        </w:rPr>
        <w:t>„</w:t>
      </w:r>
      <w:r w:rsidRPr="00874523">
        <w:rPr>
          <w:rFonts w:ascii="Times New Roman" w:eastAsia="Batang" w:hAnsi="Times New Roman" w:cs="Times New Roman"/>
          <w:sz w:val="20"/>
          <w:szCs w:val="20"/>
          <w:lang w:eastAsia="ko-KR"/>
        </w:rPr>
        <w:t>In cazurile in care s-a dispus recuperarea unui ajutor de stat/de minimis, iar beneficiarul ajutorului de stat se afla in procedura de insolventa, instanta nationala ce deruleaza respectiva procedura de insolventa va accepta sa inscrie creanta privitoare la restituirea  ajutorului de stat in cauza in tabelul creantelor si va asigura recuperarea imediata a ajutorului de stat/de minimis, chiar daca acest lucru presupune incetarea activitatii intreprinderii</w:t>
      </w:r>
      <w:r w:rsidRPr="00874523">
        <w:rPr>
          <w:rFonts w:ascii="Times New Roman" w:eastAsia="Batang" w:hAnsi="Times New Roman" w:cs="Times New Roman"/>
          <w:sz w:val="20"/>
          <w:szCs w:val="20"/>
          <w:vertAlign w:val="superscript"/>
          <w:lang w:eastAsia="ko-KR"/>
        </w:rPr>
        <w:t xml:space="preserve">”. </w:t>
      </w:r>
    </w:p>
    <w:p w14:paraId="76DDD6B2" w14:textId="77777777" w:rsidR="00327818" w:rsidRDefault="00327818">
      <w:pPr>
        <w:tabs>
          <w:tab w:val="left" w:pos="964"/>
          <w:tab w:val="left" w:pos="1080"/>
        </w:tabs>
        <w:spacing w:after="0" w:line="240" w:lineRule="auto"/>
        <w:ind w:left="1506"/>
        <w:jc w:val="both"/>
        <w:rPr>
          <w:rFonts w:ascii="Times New Roman" w:eastAsia="Batang" w:hAnsi="Times New Roman" w:cs="Times New Roman"/>
          <w:sz w:val="20"/>
          <w:szCs w:val="20"/>
          <w:lang w:eastAsia="ko-KR"/>
        </w:rPr>
      </w:pPr>
    </w:p>
    <w:p w14:paraId="37826360" w14:textId="77777777" w:rsidR="00327818" w:rsidRDefault="00327818">
      <w:pPr>
        <w:tabs>
          <w:tab w:val="left" w:pos="964"/>
          <w:tab w:val="left" w:pos="1080"/>
        </w:tabs>
        <w:spacing w:after="0" w:line="240" w:lineRule="auto"/>
        <w:ind w:left="1506"/>
        <w:jc w:val="both"/>
        <w:rPr>
          <w:rFonts w:ascii="Times New Roman" w:eastAsia="Batang" w:hAnsi="Times New Roman" w:cs="Times New Roman"/>
          <w:sz w:val="20"/>
          <w:szCs w:val="20"/>
          <w:lang w:eastAsia="ko-KR"/>
        </w:rPr>
      </w:pPr>
    </w:p>
    <w:p w14:paraId="202B2554" w14:textId="77777777" w:rsidR="00327818" w:rsidRDefault="00327818">
      <w:pPr>
        <w:tabs>
          <w:tab w:val="left" w:pos="964"/>
          <w:tab w:val="left" w:pos="1080"/>
        </w:tabs>
        <w:spacing w:after="0" w:line="240" w:lineRule="auto"/>
        <w:ind w:left="1506"/>
        <w:jc w:val="both"/>
        <w:rPr>
          <w:rFonts w:ascii="Times New Roman" w:eastAsia="Batang" w:hAnsi="Times New Roman" w:cs="Times New Roman"/>
          <w:sz w:val="24"/>
          <w:szCs w:val="24"/>
          <w:lang w:eastAsia="ko-KR"/>
        </w:rPr>
      </w:pPr>
    </w:p>
    <w:p w14:paraId="77AE73C2" w14:textId="1B064D27" w:rsidR="00262CD2" w:rsidRDefault="002F1A76" w:rsidP="00874523">
      <w:pPr>
        <w:pStyle w:val="ListParagraph"/>
        <w:numPr>
          <w:ilvl w:val="1"/>
          <w:numId w:val="6"/>
        </w:numPr>
        <w:tabs>
          <w:tab w:val="left" w:pos="964"/>
          <w:tab w:val="left" w:pos="1080"/>
        </w:tabs>
        <w:spacing w:after="0" w:line="240" w:lineRule="auto"/>
        <w:jc w:val="both"/>
        <w:rPr>
          <w:rFonts w:ascii="Times New Roman" w:eastAsia="Batang" w:hAnsi="Times New Roman" w:cs="Times New Roman"/>
          <w:sz w:val="24"/>
          <w:szCs w:val="24"/>
          <w:lang w:eastAsia="ko-KR"/>
        </w:rPr>
      </w:pPr>
      <w:r w:rsidRPr="0046515E">
        <w:rPr>
          <w:rFonts w:ascii="Times New Roman" w:eastAsia="Batang" w:hAnsi="Times New Roman" w:cs="Times New Roman"/>
          <w:sz w:val="24"/>
          <w:szCs w:val="24"/>
          <w:lang w:eastAsia="ko-KR"/>
        </w:rPr>
        <w:t>După parcurgerea procedurii insolventei/falimentului,</w:t>
      </w:r>
      <w:r w:rsidR="00262CD2" w:rsidRPr="0046515E">
        <w:t xml:space="preserve"> </w:t>
      </w:r>
      <w:r w:rsidR="00262CD2" w:rsidRPr="0046515E">
        <w:rPr>
          <w:rFonts w:ascii="Times New Roman" w:eastAsia="Batang" w:hAnsi="Times New Roman" w:cs="Times New Roman"/>
          <w:sz w:val="24"/>
          <w:szCs w:val="24"/>
          <w:lang w:eastAsia="ko-KR"/>
        </w:rPr>
        <w:t>până la 31 decembrie 2023,</w:t>
      </w:r>
      <w:r w:rsidRPr="0046515E">
        <w:rPr>
          <w:rFonts w:ascii="Times New Roman" w:eastAsia="Batang" w:hAnsi="Times New Roman" w:cs="Times New Roman"/>
          <w:sz w:val="24"/>
          <w:szCs w:val="24"/>
          <w:lang w:eastAsia="ko-KR"/>
        </w:rPr>
        <w:t xml:space="preserve"> în cazul în care creanţele nu au putut fi recuperate din motive neimputabile administratorului schemei de sprijin, acesta poate solicita recunoaşterea lor în costurile proprii de administrare a schemei de sprijin, care vor fi incluse </w:t>
      </w:r>
      <w:r w:rsidR="00262CD2" w:rsidRPr="0046515E">
        <w:rPr>
          <w:rFonts w:ascii="Times New Roman" w:eastAsia="Batang" w:hAnsi="Times New Roman" w:cs="Times New Roman"/>
          <w:sz w:val="24"/>
          <w:szCs w:val="24"/>
          <w:lang w:eastAsia="ko-KR"/>
        </w:rPr>
        <w:t>î</w:t>
      </w:r>
      <w:r w:rsidRPr="0046515E">
        <w:rPr>
          <w:rFonts w:ascii="Times New Roman" w:eastAsia="Batang" w:hAnsi="Times New Roman" w:cs="Times New Roman"/>
          <w:sz w:val="24"/>
          <w:szCs w:val="24"/>
          <w:lang w:eastAsia="ko-KR"/>
        </w:rPr>
        <w:t>n contribuția pentru cogenerarea de înaltă eficiență</w:t>
      </w:r>
      <w:r w:rsidR="00262CD2" w:rsidRPr="0046515E">
        <w:rPr>
          <w:rFonts w:ascii="Times New Roman" w:eastAsia="Batang" w:hAnsi="Times New Roman" w:cs="Times New Roman"/>
          <w:sz w:val="24"/>
          <w:szCs w:val="24"/>
          <w:lang w:eastAsia="ko-KR"/>
        </w:rPr>
        <w:t xml:space="preserve">. După data de 31 decembrie 2023, creanţele nerecuperate din motive neimputabile administratorului schemei de sprijin </w:t>
      </w:r>
      <w:r w:rsidR="0049073D" w:rsidRPr="0046515E">
        <w:rPr>
          <w:rFonts w:ascii="Times New Roman" w:eastAsia="Batang" w:hAnsi="Times New Roman" w:cs="Times New Roman"/>
          <w:sz w:val="24"/>
          <w:szCs w:val="24"/>
          <w:lang w:eastAsia="ko-KR"/>
        </w:rPr>
        <w:t xml:space="preserve">se consideră costuri în calculul contribuţiei determinate pentru </w:t>
      </w:r>
      <w:r w:rsidR="009778CC" w:rsidRPr="0046515E">
        <w:rPr>
          <w:rFonts w:ascii="Times New Roman" w:eastAsia="Batang" w:hAnsi="Times New Roman" w:cs="Times New Roman"/>
          <w:sz w:val="24"/>
          <w:szCs w:val="24"/>
          <w:lang w:eastAsia="ko-KR"/>
        </w:rPr>
        <w:t>trim</w:t>
      </w:r>
      <w:r w:rsidR="0049073D" w:rsidRPr="0046515E">
        <w:rPr>
          <w:rFonts w:ascii="Times New Roman" w:eastAsia="Batang" w:hAnsi="Times New Roman" w:cs="Times New Roman"/>
          <w:sz w:val="24"/>
          <w:szCs w:val="24"/>
          <w:lang w:eastAsia="ko-KR"/>
        </w:rPr>
        <w:t xml:space="preserve">. </w:t>
      </w:r>
      <w:r w:rsidR="009778CC" w:rsidRPr="0046515E">
        <w:rPr>
          <w:rFonts w:ascii="Times New Roman" w:eastAsia="Batang" w:hAnsi="Times New Roman" w:cs="Times New Roman"/>
          <w:sz w:val="24"/>
          <w:szCs w:val="24"/>
          <w:lang w:eastAsia="ko-KR"/>
        </w:rPr>
        <w:t>I</w:t>
      </w:r>
      <w:r w:rsidR="0049073D" w:rsidRPr="0046515E">
        <w:rPr>
          <w:rFonts w:ascii="Times New Roman" w:eastAsia="Batang" w:hAnsi="Times New Roman" w:cs="Times New Roman"/>
          <w:sz w:val="24"/>
          <w:szCs w:val="24"/>
          <w:lang w:eastAsia="ko-KR"/>
        </w:rPr>
        <w:t>I</w:t>
      </w:r>
      <w:r w:rsidR="009778CC" w:rsidRPr="0046515E">
        <w:rPr>
          <w:rFonts w:ascii="Times New Roman" w:eastAsia="Batang" w:hAnsi="Times New Roman" w:cs="Times New Roman"/>
          <w:sz w:val="24"/>
          <w:szCs w:val="24"/>
          <w:lang w:eastAsia="ko-KR"/>
        </w:rPr>
        <w:t xml:space="preserve"> al anului</w:t>
      </w:r>
      <w:r w:rsidR="0049073D" w:rsidRPr="0046515E">
        <w:rPr>
          <w:rFonts w:ascii="Times New Roman" w:eastAsia="Batang" w:hAnsi="Times New Roman" w:cs="Times New Roman"/>
          <w:sz w:val="24"/>
          <w:szCs w:val="24"/>
          <w:lang w:eastAsia="ko-KR"/>
        </w:rPr>
        <w:t xml:space="preserve"> </w:t>
      </w:r>
    </w:p>
    <w:p w14:paraId="5BCA7F79" w14:textId="77777777" w:rsidR="0046515E" w:rsidRPr="0046515E" w:rsidRDefault="0046515E" w:rsidP="0046515E">
      <w:pPr>
        <w:pStyle w:val="ListParagraph"/>
        <w:tabs>
          <w:tab w:val="left" w:pos="964"/>
          <w:tab w:val="left" w:pos="1080"/>
        </w:tabs>
        <w:spacing w:after="0" w:line="240" w:lineRule="auto"/>
        <w:ind w:left="1506"/>
        <w:jc w:val="both"/>
        <w:rPr>
          <w:rFonts w:ascii="Times New Roman" w:eastAsia="Batang" w:hAnsi="Times New Roman" w:cs="Times New Roman"/>
          <w:sz w:val="24"/>
          <w:szCs w:val="24"/>
          <w:lang w:eastAsia="ko-KR"/>
        </w:rPr>
      </w:pPr>
    </w:p>
    <w:p w14:paraId="3243DDFC" w14:textId="0C9221E2" w:rsidR="00327818" w:rsidRPr="00874523" w:rsidRDefault="00327818" w:rsidP="00874523">
      <w:pPr>
        <w:tabs>
          <w:tab w:val="left" w:pos="964"/>
          <w:tab w:val="left" w:pos="1080"/>
        </w:tabs>
        <w:spacing w:after="0" w:line="240" w:lineRule="auto"/>
        <w:ind w:left="1146"/>
        <w:jc w:val="both"/>
        <w:rPr>
          <w:highlight w:val="green"/>
        </w:rPr>
      </w:pPr>
    </w:p>
    <w:p w14:paraId="70A7D78C" w14:textId="77777777" w:rsidR="00327818" w:rsidRDefault="00327818">
      <w:pPr>
        <w:tabs>
          <w:tab w:val="left" w:pos="964"/>
          <w:tab w:val="left" w:pos="1080"/>
        </w:tabs>
        <w:spacing w:after="0" w:line="240" w:lineRule="auto"/>
        <w:ind w:left="1506"/>
        <w:jc w:val="both"/>
        <w:rPr>
          <w:rFonts w:ascii="Times New Roman" w:eastAsia="Batang" w:hAnsi="Times New Roman" w:cs="Times New Roman"/>
          <w:sz w:val="24"/>
          <w:szCs w:val="24"/>
          <w:lang w:eastAsia="ko-KR"/>
        </w:rPr>
      </w:pPr>
    </w:p>
    <w:p w14:paraId="72050F3E" w14:textId="77777777" w:rsidR="00327818" w:rsidRDefault="00327818">
      <w:pPr>
        <w:tabs>
          <w:tab w:val="left" w:pos="964"/>
          <w:tab w:val="left" w:pos="1080"/>
        </w:tabs>
        <w:spacing w:after="0" w:line="240" w:lineRule="auto"/>
        <w:ind w:left="1506"/>
        <w:jc w:val="both"/>
        <w:rPr>
          <w:rFonts w:ascii="Times New Roman" w:eastAsia="Batang" w:hAnsi="Times New Roman" w:cs="Times New Roman"/>
          <w:sz w:val="24"/>
          <w:szCs w:val="24"/>
          <w:lang w:eastAsia="ko-KR"/>
        </w:rPr>
      </w:pPr>
    </w:p>
    <w:p w14:paraId="4726A141" w14:textId="5D2A891B" w:rsidR="00327818" w:rsidRDefault="002F1A76">
      <w:pPr>
        <w:numPr>
          <w:ilvl w:val="1"/>
          <w:numId w:val="6"/>
        </w:numPr>
        <w:tabs>
          <w:tab w:val="left" w:pos="964"/>
          <w:tab w:val="left" w:pos="1080"/>
        </w:tabs>
        <w:spacing w:after="0" w:line="240" w:lineRule="auto"/>
        <w:jc w:val="both"/>
      </w:pPr>
      <w:r w:rsidRPr="00874523">
        <w:rPr>
          <w:rFonts w:ascii="Times New Roman" w:eastAsia="Batang" w:hAnsi="Times New Roman" w:cs="Times New Roman"/>
          <w:sz w:val="24"/>
          <w:szCs w:val="24"/>
          <w:lang w:eastAsia="ko-KR"/>
        </w:rPr>
        <w:t xml:space="preserve">În cazul producătorilor în cogenerare care au accesat schema de sprijin/plătitorilor de contribuție, față de care administratorul schemei de sprijin are un titlu executoriu pentru recuperarea creanţelor, iar </w:t>
      </w:r>
      <w:r>
        <w:rPr>
          <w:rFonts w:ascii="Times New Roman" w:eastAsia="Batang" w:hAnsi="Times New Roman" w:cs="Times New Roman"/>
          <w:sz w:val="24"/>
          <w:szCs w:val="24"/>
          <w:lang w:eastAsia="ko-KR"/>
        </w:rPr>
        <w:t>producatorii</w:t>
      </w:r>
      <w:r w:rsidRPr="00874523">
        <w:rPr>
          <w:rFonts w:ascii="Times New Roman" w:eastAsia="Batang" w:hAnsi="Times New Roman" w:cs="Times New Roman"/>
          <w:sz w:val="24"/>
          <w:szCs w:val="24"/>
          <w:lang w:eastAsia="ko-KR"/>
        </w:rPr>
        <w:t xml:space="preserve"> nu-şi execută de bunăvoie obligaţiile stabilite prin titlu </w:t>
      </w:r>
      <w:r w:rsidRPr="00874523">
        <w:rPr>
          <w:rFonts w:ascii="Times New Roman" w:eastAsia="Batang" w:hAnsi="Times New Roman" w:cs="Times New Roman"/>
          <w:i/>
          <w:iCs/>
          <w:sz w:val="24"/>
          <w:szCs w:val="24"/>
          <w:lang w:eastAsia="ko-KR"/>
        </w:rPr>
        <w:t>(contravaloarea facturilor, penalitati, cheltuieli de judecată şi cheltuieli cu executarea)</w:t>
      </w:r>
      <w:r w:rsidRPr="00874523">
        <w:rPr>
          <w:rFonts w:ascii="Times New Roman" w:eastAsia="Batang" w:hAnsi="Times New Roman" w:cs="Times New Roman"/>
          <w:sz w:val="24"/>
          <w:szCs w:val="24"/>
          <w:lang w:eastAsia="ko-KR"/>
        </w:rPr>
        <w:t xml:space="preserve">, atunci </w:t>
      </w:r>
      <w:r w:rsidRPr="00874523">
        <w:rPr>
          <w:rFonts w:ascii="Times New Roman" w:eastAsia="Batang" w:hAnsi="Times New Roman" w:cs="Times New Roman"/>
          <w:sz w:val="24"/>
          <w:szCs w:val="24"/>
          <w:lang w:eastAsia="ko-KR"/>
        </w:rPr>
        <w:lastRenderedPageBreak/>
        <w:t>administratorul schemei de sprijin va face dovada că a exercitat în termen legal  dreptul de a cere executarea silită şi nu a recuperat creanţa de la debitorul furnizor/producator, iar creanţele respective se recunosc conform prevederilor alin. (2)</w:t>
      </w:r>
      <w:r w:rsidRPr="00874523">
        <w:rPr>
          <w:rFonts w:ascii="Times New Roman" w:eastAsia="Batang" w:hAnsi="Times New Roman" w:cs="Times New Roman"/>
          <w:i/>
          <w:sz w:val="24"/>
          <w:szCs w:val="24"/>
          <w:lang w:eastAsia="ko-KR"/>
        </w:rPr>
        <w:t>.</w:t>
      </w:r>
    </w:p>
    <w:p w14:paraId="30050B76" w14:textId="39D9910F" w:rsidR="00327818" w:rsidRDefault="002F1A76">
      <w:pPr>
        <w:tabs>
          <w:tab w:val="left" w:pos="964"/>
          <w:tab w:val="left" w:pos="1080"/>
        </w:tabs>
        <w:spacing w:after="0" w:line="240" w:lineRule="auto"/>
        <w:ind w:left="1506"/>
        <w:jc w:val="both"/>
      </w:pPr>
      <w:r w:rsidRPr="00874523">
        <w:rPr>
          <w:rFonts w:ascii="Times New Roman" w:eastAsia="Batang" w:hAnsi="Times New Roman" w:cs="Times New Roman"/>
          <w:sz w:val="24"/>
          <w:szCs w:val="24"/>
          <w:lang w:eastAsia="ko-KR"/>
        </w:rPr>
        <w:t xml:space="preserve">Prescrierea dreptului de a cere executarea silită implică nerecunoaşterea creanţelor în costurile </w:t>
      </w:r>
      <w:r>
        <w:rPr>
          <w:rFonts w:ascii="Times New Roman" w:eastAsia="Batang" w:hAnsi="Times New Roman" w:cs="Times New Roman"/>
          <w:sz w:val="24"/>
          <w:szCs w:val="24"/>
          <w:lang w:eastAsia="ko-KR"/>
        </w:rPr>
        <w:t>justificate</w:t>
      </w:r>
      <w:r w:rsidRPr="00874523">
        <w:rPr>
          <w:rFonts w:ascii="Times New Roman" w:eastAsia="Batang" w:hAnsi="Times New Roman" w:cs="Times New Roman"/>
          <w:sz w:val="24"/>
          <w:szCs w:val="24"/>
          <w:lang w:eastAsia="ko-KR"/>
        </w:rPr>
        <w:t>.</w:t>
      </w:r>
    </w:p>
    <w:p w14:paraId="4C958755" w14:textId="77777777" w:rsidR="00327818" w:rsidRDefault="002F1A76">
      <w:pPr>
        <w:pStyle w:val="ListParagraph"/>
        <w:numPr>
          <w:ilvl w:val="1"/>
          <w:numId w:val="6"/>
        </w:numPr>
      </w:pPr>
      <w:r w:rsidRPr="00874523">
        <w:rPr>
          <w:rFonts w:ascii="Times New Roman" w:eastAsia="Batang" w:hAnsi="Times New Roman" w:cs="Times New Roman"/>
          <w:bCs/>
          <w:sz w:val="24"/>
          <w:szCs w:val="24"/>
          <w:lang w:eastAsia="ko-KR"/>
        </w:rPr>
        <w:t xml:space="preserve">În cazul în care debitorul este dizolvat, pentru societătile cu răspundere limitată cu asociat unic, sau lichidat, fără succesor, </w:t>
      </w:r>
      <w:r w:rsidRPr="00874523">
        <w:rPr>
          <w:rFonts w:ascii="Times New Roman" w:eastAsia="Batang" w:hAnsi="Times New Roman" w:cs="Times New Roman"/>
          <w:sz w:val="24"/>
          <w:szCs w:val="24"/>
          <w:lang w:eastAsia="ko-KR"/>
        </w:rPr>
        <w:t>administratorul schemei de sprijin</w:t>
      </w:r>
      <w:r w:rsidRPr="00874523">
        <w:rPr>
          <w:rFonts w:ascii="Times New Roman" w:eastAsia="Batang" w:hAnsi="Times New Roman" w:cs="Times New Roman"/>
          <w:bCs/>
          <w:sz w:val="24"/>
          <w:szCs w:val="24"/>
          <w:lang w:eastAsia="ko-KR"/>
        </w:rPr>
        <w:t xml:space="preserve"> trebuie să prezinte la autoritatea competentă dovada de dizolvare de la Registrul Comerţului, iar creanţele respective se recunosc conform prevederilor alin. (2).</w:t>
      </w:r>
    </w:p>
    <w:p w14:paraId="1F759D13" w14:textId="77777777" w:rsidR="00327818" w:rsidRDefault="00327818">
      <w:pPr>
        <w:tabs>
          <w:tab w:val="left" w:pos="964"/>
          <w:tab w:val="left" w:pos="1080"/>
        </w:tabs>
        <w:spacing w:after="0" w:line="240" w:lineRule="auto"/>
        <w:ind w:left="1506"/>
        <w:jc w:val="both"/>
        <w:rPr>
          <w:rFonts w:ascii="Times New Roman" w:eastAsia="Batang" w:hAnsi="Times New Roman" w:cs="Times New Roman"/>
          <w:sz w:val="24"/>
          <w:szCs w:val="24"/>
          <w:lang w:eastAsia="ko-KR"/>
        </w:rPr>
      </w:pPr>
    </w:p>
    <w:p w14:paraId="7E17A988" w14:textId="77777777" w:rsidR="00327818" w:rsidRDefault="00327818">
      <w:pPr>
        <w:tabs>
          <w:tab w:val="left" w:pos="964"/>
          <w:tab w:val="left" w:pos="1080"/>
        </w:tabs>
        <w:spacing w:after="0" w:line="240" w:lineRule="auto"/>
        <w:ind w:left="1506"/>
        <w:jc w:val="both"/>
        <w:rPr>
          <w:rFonts w:ascii="Times New Roman" w:eastAsia="Batang" w:hAnsi="Times New Roman" w:cs="Times New Roman"/>
          <w:sz w:val="24"/>
          <w:szCs w:val="24"/>
          <w:lang w:eastAsia="ko-KR"/>
        </w:rPr>
      </w:pPr>
    </w:p>
    <w:p w14:paraId="6CCFB91E" w14:textId="35E58FDA" w:rsidR="00327818" w:rsidRDefault="002F1A76">
      <w:pPr>
        <w:pStyle w:val="ListParagraph"/>
        <w:numPr>
          <w:ilvl w:val="0"/>
          <w:numId w:val="1"/>
        </w:numPr>
        <w:jc w:val="both"/>
      </w:pPr>
      <w:r w:rsidRPr="00874523">
        <w:rPr>
          <w:rFonts w:ascii="Times New Roman" w:eastAsia="Batang" w:hAnsi="Times New Roman" w:cs="Times New Roman"/>
          <w:sz w:val="24"/>
          <w:szCs w:val="16"/>
          <w:lang w:eastAsia="ko-KR"/>
        </w:rPr>
        <w:t xml:space="preserve">În cazul în care administratorul schemei de sprijin nu a acţionat corespunzător prevederilor </w:t>
      </w:r>
      <w:r>
        <w:rPr>
          <w:rFonts w:ascii="Times New Roman" w:eastAsia="Batang" w:hAnsi="Times New Roman" w:cs="Times New Roman"/>
          <w:sz w:val="24"/>
          <w:szCs w:val="16"/>
          <w:lang w:eastAsia="ko-KR"/>
        </w:rPr>
        <w:fldChar w:fldCharType="begin"/>
      </w:r>
      <w:r>
        <w:rPr>
          <w:rFonts w:ascii="Times New Roman" w:eastAsia="Batang" w:hAnsi="Times New Roman" w:cs="Times New Roman"/>
          <w:sz w:val="24"/>
          <w:szCs w:val="16"/>
          <w:lang w:eastAsia="ko-KR"/>
        </w:rPr>
        <w:instrText>REF _Ref117326962 \r \h</w:instrText>
      </w:r>
      <w:r>
        <w:rPr>
          <w:rFonts w:ascii="Times New Roman" w:eastAsia="Batang" w:hAnsi="Times New Roman" w:cs="Times New Roman"/>
          <w:sz w:val="24"/>
          <w:szCs w:val="16"/>
          <w:lang w:eastAsia="ko-KR"/>
        </w:rPr>
      </w:r>
      <w:r>
        <w:rPr>
          <w:rFonts w:ascii="Times New Roman" w:eastAsia="Batang" w:hAnsi="Times New Roman" w:cs="Times New Roman"/>
          <w:sz w:val="24"/>
          <w:szCs w:val="16"/>
          <w:lang w:eastAsia="ko-KR"/>
        </w:rPr>
        <w:fldChar w:fldCharType="separate"/>
      </w:r>
      <w:r>
        <w:rPr>
          <w:rFonts w:ascii="Times New Roman" w:eastAsia="Batang" w:hAnsi="Times New Roman" w:cs="Times New Roman"/>
          <w:sz w:val="24"/>
          <w:szCs w:val="16"/>
          <w:lang w:eastAsia="ko-KR"/>
        </w:rPr>
        <w:t xml:space="preserve">Art.17.  </w:t>
      </w:r>
      <w:r>
        <w:rPr>
          <w:rFonts w:ascii="Times New Roman" w:eastAsia="Batang" w:hAnsi="Times New Roman" w:cs="Times New Roman"/>
          <w:sz w:val="24"/>
          <w:szCs w:val="16"/>
          <w:lang w:eastAsia="ko-KR"/>
        </w:rPr>
        <w:fldChar w:fldCharType="end"/>
      </w:r>
      <w:r w:rsidRPr="00874523">
        <w:rPr>
          <w:rFonts w:ascii="Times New Roman" w:eastAsia="Batang" w:hAnsi="Times New Roman" w:cs="Times New Roman"/>
          <w:sz w:val="24"/>
          <w:szCs w:val="16"/>
          <w:lang w:eastAsia="ko-KR"/>
        </w:rPr>
        <w:t>pentru recuperarea creanţelor sau dacă hotărârea judecătorească se prescrie</w:t>
      </w:r>
      <w:r>
        <w:rPr>
          <w:rFonts w:ascii="Times New Roman" w:eastAsia="Batang" w:hAnsi="Times New Roman" w:cs="Times New Roman"/>
          <w:sz w:val="24"/>
          <w:szCs w:val="16"/>
          <w:lang w:eastAsia="ko-KR"/>
        </w:rPr>
        <w:t xml:space="preserve">, </w:t>
      </w:r>
      <w:r w:rsidRPr="00874523">
        <w:rPr>
          <w:rFonts w:ascii="Times New Roman" w:eastAsia="Batang" w:hAnsi="Times New Roman" w:cs="Times New Roman"/>
          <w:sz w:val="24"/>
          <w:szCs w:val="16"/>
          <w:lang w:eastAsia="ko-KR"/>
        </w:rPr>
        <w:t xml:space="preserve">valoarea creanţelor </w:t>
      </w:r>
      <w:r w:rsidR="00262CD2" w:rsidRPr="0046515E">
        <w:rPr>
          <w:rFonts w:ascii="Times New Roman" w:eastAsia="Batang" w:hAnsi="Times New Roman" w:cs="Times New Roman"/>
          <w:sz w:val="24"/>
          <w:szCs w:val="16"/>
          <w:lang w:eastAsia="ko-KR"/>
        </w:rPr>
        <w:t>respective</w:t>
      </w:r>
      <w:r w:rsidRPr="00874523">
        <w:rPr>
          <w:rFonts w:ascii="Times New Roman" w:eastAsia="Batang" w:hAnsi="Times New Roman" w:cs="Times New Roman"/>
          <w:sz w:val="24"/>
          <w:szCs w:val="16"/>
          <w:lang w:eastAsia="ko-KR"/>
        </w:rPr>
        <w:t xml:space="preserve"> nu se va recunoaşte la stabilirea costurilor proprii de administrare, incluse în contribuția pentru cogenerarea de înaltă eficiență.</w:t>
      </w:r>
    </w:p>
    <w:p w14:paraId="77FDB7B2" w14:textId="7B56B077" w:rsidR="00327818" w:rsidRDefault="00327818">
      <w:pPr>
        <w:pStyle w:val="ListParagraph"/>
        <w:jc w:val="both"/>
      </w:pPr>
    </w:p>
    <w:p w14:paraId="47BCC6B5" w14:textId="301FE2CC" w:rsidR="00753A33" w:rsidRDefault="00753A33">
      <w:pPr>
        <w:pStyle w:val="ListParagraph"/>
        <w:jc w:val="both"/>
      </w:pPr>
    </w:p>
    <w:p w14:paraId="524C8C2B" w14:textId="5DAA2237" w:rsidR="00753A33" w:rsidRDefault="00753A33">
      <w:pPr>
        <w:pStyle w:val="ListParagraph"/>
        <w:jc w:val="both"/>
      </w:pPr>
    </w:p>
    <w:p w14:paraId="0514E56E" w14:textId="77777777" w:rsidR="0058598A" w:rsidRDefault="0058598A">
      <w:pPr>
        <w:pStyle w:val="ListParagraph"/>
        <w:jc w:val="both"/>
      </w:pPr>
    </w:p>
    <w:sectPr w:rsidR="0058598A">
      <w:footerReference w:type="default" r:id="rId7"/>
      <w:pgSz w:w="11906" w:h="16838"/>
      <w:pgMar w:top="1440" w:right="1440" w:bottom="1440" w:left="1440" w:header="708" w:footer="708" w:gutter="0"/>
      <w:cols w:space="720"/>
      <w:formProt w:val="0"/>
      <w:docGrid w:linePitch="360" w:charSpace="4096"/>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588F818" w16cid:durableId="256B0AB5"/>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59820A" w14:textId="77777777" w:rsidR="007B3910" w:rsidRDefault="007B3910">
      <w:pPr>
        <w:spacing w:after="0" w:line="240" w:lineRule="auto"/>
      </w:pPr>
      <w:r>
        <w:separator/>
      </w:r>
    </w:p>
  </w:endnote>
  <w:endnote w:type="continuationSeparator" w:id="0">
    <w:p w14:paraId="4DB4D922" w14:textId="77777777" w:rsidR="007B3910" w:rsidRDefault="007B39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Liberation Sans">
    <w:altName w:val="Arial"/>
    <w:charset w:val="00"/>
    <w:family w:val="swiss"/>
    <w:pitch w:val="variable"/>
  </w:font>
  <w:font w:name="Microsoft YaHei">
    <w:panose1 w:val="020B0503020204020204"/>
    <w:charset w:val="86"/>
    <w:family w:val="swiss"/>
    <w:pitch w:val="variable"/>
    <w:sig w:usb0="80000287" w:usb1="280F3C52" w:usb2="00000016" w:usb3="00000000" w:csb0="0004001F" w:csb1="00000000"/>
  </w:font>
  <w:font w:name="Arial">
    <w:panose1 w:val="020B0604020202020204"/>
    <w:charset w:val="EE"/>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737410"/>
      <w:docPartObj>
        <w:docPartGallery w:val="Page Numbers (Bottom of Page)"/>
        <w:docPartUnique/>
      </w:docPartObj>
    </w:sdtPr>
    <w:sdtEndPr/>
    <w:sdtContent>
      <w:p w14:paraId="7AB07CCE" w14:textId="1860E392" w:rsidR="00327818" w:rsidRDefault="002F1A76">
        <w:pPr>
          <w:pStyle w:val="Footer"/>
          <w:jc w:val="center"/>
        </w:pPr>
        <w:r>
          <w:fldChar w:fldCharType="begin"/>
        </w:r>
        <w:r>
          <w:instrText>PAGE</w:instrText>
        </w:r>
        <w:r>
          <w:fldChar w:fldCharType="separate"/>
        </w:r>
        <w:r w:rsidR="003D3252">
          <w:rPr>
            <w:noProof/>
          </w:rPr>
          <w:t>7</w:t>
        </w:r>
        <w:r>
          <w:fldChar w:fldCharType="end"/>
        </w:r>
      </w:p>
    </w:sdtContent>
  </w:sdt>
  <w:p w14:paraId="5FB0F620" w14:textId="77777777" w:rsidR="00327818" w:rsidRDefault="0032781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F3176C" w14:textId="77777777" w:rsidR="007B3910" w:rsidRDefault="007B3910">
      <w:pPr>
        <w:spacing w:after="0" w:line="240" w:lineRule="auto"/>
      </w:pPr>
      <w:r>
        <w:separator/>
      </w:r>
    </w:p>
  </w:footnote>
  <w:footnote w:type="continuationSeparator" w:id="0">
    <w:p w14:paraId="72C97C31" w14:textId="77777777" w:rsidR="007B3910" w:rsidRDefault="007B391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0C7203"/>
    <w:multiLevelType w:val="multilevel"/>
    <w:tmpl w:val="3AB6CFFE"/>
    <w:lvl w:ilvl="0">
      <w:start w:val="4"/>
      <w:numFmt w:val="bullet"/>
      <w:lvlText w:val="-"/>
      <w:lvlJc w:val="left"/>
      <w:pPr>
        <w:tabs>
          <w:tab w:val="num" w:pos="0"/>
        </w:tabs>
        <w:ind w:left="1080" w:hanging="360"/>
      </w:pPr>
      <w:rPr>
        <w:rFonts w:ascii="Times New Roman" w:hAnsi="Times New Roman" w:cs="Times New Roman"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abstractNum w:abstractNumId="1" w15:restartNumberingAfterBreak="0">
    <w:nsid w:val="118A118E"/>
    <w:multiLevelType w:val="multilevel"/>
    <w:tmpl w:val="5B960900"/>
    <w:lvl w:ilvl="0">
      <w:start w:val="1"/>
      <w:numFmt w:val="decimal"/>
      <w:lvlText w:val="%1)"/>
      <w:lvlJc w:val="left"/>
      <w:pPr>
        <w:tabs>
          <w:tab w:val="num" w:pos="0"/>
        </w:tabs>
        <w:ind w:left="1500" w:hanging="360"/>
      </w:pPr>
    </w:lvl>
    <w:lvl w:ilvl="1">
      <w:start w:val="1"/>
      <w:numFmt w:val="lowerLetter"/>
      <w:lvlText w:val="%2."/>
      <w:lvlJc w:val="left"/>
      <w:pPr>
        <w:tabs>
          <w:tab w:val="num" w:pos="0"/>
        </w:tabs>
        <w:ind w:left="2220" w:hanging="360"/>
      </w:pPr>
    </w:lvl>
    <w:lvl w:ilvl="2">
      <w:start w:val="1"/>
      <w:numFmt w:val="lowerRoman"/>
      <w:lvlText w:val="%3."/>
      <w:lvlJc w:val="right"/>
      <w:pPr>
        <w:tabs>
          <w:tab w:val="num" w:pos="0"/>
        </w:tabs>
        <w:ind w:left="2940" w:hanging="180"/>
      </w:pPr>
    </w:lvl>
    <w:lvl w:ilvl="3">
      <w:start w:val="1"/>
      <w:numFmt w:val="decimal"/>
      <w:lvlText w:val="%4."/>
      <w:lvlJc w:val="left"/>
      <w:pPr>
        <w:tabs>
          <w:tab w:val="num" w:pos="0"/>
        </w:tabs>
        <w:ind w:left="3660" w:hanging="360"/>
      </w:pPr>
    </w:lvl>
    <w:lvl w:ilvl="4">
      <w:start w:val="1"/>
      <w:numFmt w:val="lowerLetter"/>
      <w:lvlText w:val="%5."/>
      <w:lvlJc w:val="left"/>
      <w:pPr>
        <w:tabs>
          <w:tab w:val="num" w:pos="0"/>
        </w:tabs>
        <w:ind w:left="4380" w:hanging="360"/>
      </w:pPr>
    </w:lvl>
    <w:lvl w:ilvl="5">
      <w:start w:val="1"/>
      <w:numFmt w:val="lowerRoman"/>
      <w:lvlText w:val="%6."/>
      <w:lvlJc w:val="right"/>
      <w:pPr>
        <w:tabs>
          <w:tab w:val="num" w:pos="0"/>
        </w:tabs>
        <w:ind w:left="5100" w:hanging="180"/>
      </w:pPr>
    </w:lvl>
    <w:lvl w:ilvl="6">
      <w:start w:val="1"/>
      <w:numFmt w:val="decimal"/>
      <w:lvlText w:val="%7."/>
      <w:lvlJc w:val="left"/>
      <w:pPr>
        <w:tabs>
          <w:tab w:val="num" w:pos="0"/>
        </w:tabs>
        <w:ind w:left="5820" w:hanging="360"/>
      </w:pPr>
    </w:lvl>
    <w:lvl w:ilvl="7">
      <w:start w:val="1"/>
      <w:numFmt w:val="lowerLetter"/>
      <w:lvlText w:val="%8."/>
      <w:lvlJc w:val="left"/>
      <w:pPr>
        <w:tabs>
          <w:tab w:val="num" w:pos="0"/>
        </w:tabs>
        <w:ind w:left="6540" w:hanging="360"/>
      </w:pPr>
    </w:lvl>
    <w:lvl w:ilvl="8">
      <w:start w:val="1"/>
      <w:numFmt w:val="lowerRoman"/>
      <w:lvlText w:val="%9."/>
      <w:lvlJc w:val="right"/>
      <w:pPr>
        <w:tabs>
          <w:tab w:val="num" w:pos="0"/>
        </w:tabs>
        <w:ind w:left="7260" w:hanging="180"/>
      </w:pPr>
    </w:lvl>
  </w:abstractNum>
  <w:abstractNum w:abstractNumId="2" w15:restartNumberingAfterBreak="0">
    <w:nsid w:val="136A6B8C"/>
    <w:multiLevelType w:val="multilevel"/>
    <w:tmpl w:val="44DE7C28"/>
    <w:lvl w:ilvl="0">
      <w:start w:val="1"/>
      <w:numFmt w:val="decimal"/>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3" w15:restartNumberingAfterBreak="0">
    <w:nsid w:val="169C249A"/>
    <w:multiLevelType w:val="multilevel"/>
    <w:tmpl w:val="DB1C5322"/>
    <w:lvl w:ilvl="0">
      <w:start w:val="1"/>
      <w:numFmt w:val="lowerLetter"/>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4" w15:restartNumberingAfterBreak="0">
    <w:nsid w:val="1AD1063C"/>
    <w:multiLevelType w:val="multilevel"/>
    <w:tmpl w:val="B7FA80D0"/>
    <w:lvl w:ilvl="0">
      <w:start w:val="1"/>
      <w:numFmt w:val="lowerRoman"/>
      <w:lvlText w:val="%1."/>
      <w:lvlJc w:val="right"/>
      <w:pPr>
        <w:tabs>
          <w:tab w:val="num" w:pos="0"/>
        </w:tabs>
        <w:ind w:left="2160" w:hanging="360"/>
      </w:pPr>
    </w:lvl>
    <w:lvl w:ilvl="1">
      <w:start w:val="1"/>
      <w:numFmt w:val="lowerLetter"/>
      <w:lvlText w:val="%2."/>
      <w:lvlJc w:val="left"/>
      <w:pPr>
        <w:tabs>
          <w:tab w:val="num" w:pos="0"/>
        </w:tabs>
        <w:ind w:left="2880" w:hanging="360"/>
      </w:pPr>
    </w:lvl>
    <w:lvl w:ilvl="2">
      <w:start w:val="1"/>
      <w:numFmt w:val="lowerRoman"/>
      <w:lvlText w:val="%3."/>
      <w:lvlJc w:val="right"/>
      <w:pPr>
        <w:tabs>
          <w:tab w:val="num" w:pos="0"/>
        </w:tabs>
        <w:ind w:left="3600" w:hanging="180"/>
      </w:pPr>
    </w:lvl>
    <w:lvl w:ilvl="3">
      <w:start w:val="1"/>
      <w:numFmt w:val="decimal"/>
      <w:lvlText w:val="%4."/>
      <w:lvlJc w:val="left"/>
      <w:pPr>
        <w:tabs>
          <w:tab w:val="num" w:pos="0"/>
        </w:tabs>
        <w:ind w:left="4320" w:hanging="360"/>
      </w:pPr>
    </w:lvl>
    <w:lvl w:ilvl="4">
      <w:start w:val="1"/>
      <w:numFmt w:val="lowerLetter"/>
      <w:lvlText w:val="%5."/>
      <w:lvlJc w:val="left"/>
      <w:pPr>
        <w:tabs>
          <w:tab w:val="num" w:pos="0"/>
        </w:tabs>
        <w:ind w:left="5040" w:hanging="360"/>
      </w:pPr>
    </w:lvl>
    <w:lvl w:ilvl="5">
      <w:start w:val="1"/>
      <w:numFmt w:val="lowerRoman"/>
      <w:lvlText w:val="%6."/>
      <w:lvlJc w:val="right"/>
      <w:pPr>
        <w:tabs>
          <w:tab w:val="num" w:pos="0"/>
        </w:tabs>
        <w:ind w:left="5760" w:hanging="180"/>
      </w:pPr>
    </w:lvl>
    <w:lvl w:ilvl="6">
      <w:start w:val="1"/>
      <w:numFmt w:val="decimal"/>
      <w:lvlText w:val="%7."/>
      <w:lvlJc w:val="left"/>
      <w:pPr>
        <w:tabs>
          <w:tab w:val="num" w:pos="0"/>
        </w:tabs>
        <w:ind w:left="6480" w:hanging="360"/>
      </w:pPr>
    </w:lvl>
    <w:lvl w:ilvl="7">
      <w:start w:val="1"/>
      <w:numFmt w:val="lowerLetter"/>
      <w:lvlText w:val="%8."/>
      <w:lvlJc w:val="left"/>
      <w:pPr>
        <w:tabs>
          <w:tab w:val="num" w:pos="0"/>
        </w:tabs>
        <w:ind w:left="7200" w:hanging="360"/>
      </w:pPr>
    </w:lvl>
    <w:lvl w:ilvl="8">
      <w:start w:val="1"/>
      <w:numFmt w:val="lowerRoman"/>
      <w:lvlText w:val="%9."/>
      <w:lvlJc w:val="right"/>
      <w:pPr>
        <w:tabs>
          <w:tab w:val="num" w:pos="0"/>
        </w:tabs>
        <w:ind w:left="7920" w:hanging="180"/>
      </w:pPr>
    </w:lvl>
  </w:abstractNum>
  <w:abstractNum w:abstractNumId="5" w15:restartNumberingAfterBreak="0">
    <w:nsid w:val="3DDC5A86"/>
    <w:multiLevelType w:val="hybridMultilevel"/>
    <w:tmpl w:val="FBCE973E"/>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15108BC"/>
    <w:multiLevelType w:val="multilevel"/>
    <w:tmpl w:val="64767A48"/>
    <w:lvl w:ilvl="0">
      <w:start w:val="1"/>
      <w:numFmt w:val="decimal"/>
      <w:lvlText w:val="Art.%1.  "/>
      <w:lvlJc w:val="left"/>
      <w:pPr>
        <w:tabs>
          <w:tab w:val="num" w:pos="0"/>
        </w:tabs>
        <w:ind w:left="720" w:hanging="360"/>
      </w:pPr>
      <w:rPr>
        <w:rFonts w:ascii="Times New Roman" w:hAnsi="Times New Roman" w:cs="Times New Roman"/>
        <w:b/>
        <w:bCs w:val="0"/>
        <w:i w:val="0"/>
        <w:iCs w:val="0"/>
        <w:strike w:val="0"/>
        <w:dstrike w:val="0"/>
        <w:color w:val="auto"/>
        <w:sz w:val="24"/>
        <w:szCs w:val="24"/>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44FE7D2B"/>
    <w:multiLevelType w:val="multilevel"/>
    <w:tmpl w:val="4ECC7626"/>
    <w:lvl w:ilvl="0">
      <w:start w:val="1"/>
      <w:numFmt w:val="lowerLetter"/>
      <w:lvlText w:val="%1)"/>
      <w:lvlJc w:val="left"/>
      <w:pPr>
        <w:tabs>
          <w:tab w:val="num" w:pos="1866"/>
        </w:tabs>
        <w:ind w:left="1866" w:hanging="360"/>
      </w:pPr>
      <w:rPr>
        <w:rFonts w:ascii="Times New Roman" w:eastAsia="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454830B7"/>
    <w:multiLevelType w:val="multilevel"/>
    <w:tmpl w:val="30D48BC2"/>
    <w:lvl w:ilvl="0">
      <w:start w:val="1"/>
      <w:numFmt w:val="lowerLetter"/>
      <w:lvlText w:val="%1)"/>
      <w:lvlJc w:val="righ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9" w15:restartNumberingAfterBreak="0">
    <w:nsid w:val="46903962"/>
    <w:multiLevelType w:val="multilevel"/>
    <w:tmpl w:val="3962C07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0" w15:restartNumberingAfterBreak="0">
    <w:nsid w:val="48CB452F"/>
    <w:multiLevelType w:val="hybridMultilevel"/>
    <w:tmpl w:val="C5B06990"/>
    <w:lvl w:ilvl="0" w:tplc="2A80CB6E">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5695680B"/>
    <w:multiLevelType w:val="multilevel"/>
    <w:tmpl w:val="580428B6"/>
    <w:lvl w:ilvl="0">
      <w:start w:val="1"/>
      <w:numFmt w:val="lowerLetter"/>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12" w15:restartNumberingAfterBreak="0">
    <w:nsid w:val="5C6007F2"/>
    <w:multiLevelType w:val="multilevel"/>
    <w:tmpl w:val="EFCAAB78"/>
    <w:lvl w:ilvl="0">
      <w:start w:val="1"/>
      <w:numFmt w:val="lowerLetter"/>
      <w:lvlText w:val="%1)"/>
      <w:lvlJc w:val="left"/>
      <w:pPr>
        <w:tabs>
          <w:tab w:val="num" w:pos="786"/>
        </w:tabs>
        <w:ind w:left="786" w:hanging="360"/>
      </w:pPr>
    </w:lvl>
    <w:lvl w:ilvl="1">
      <w:start w:val="1"/>
      <w:numFmt w:val="decimal"/>
      <w:lvlText w:val="(%2)"/>
      <w:lvlJc w:val="left"/>
      <w:pPr>
        <w:tabs>
          <w:tab w:val="num" w:pos="1506"/>
        </w:tabs>
        <w:ind w:left="1506" w:hanging="360"/>
      </w:pPr>
    </w:lvl>
    <w:lvl w:ilvl="2">
      <w:start w:val="1"/>
      <w:numFmt w:val="lowerLetter"/>
      <w:lvlText w:val="%3."/>
      <w:lvlJc w:val="left"/>
      <w:pPr>
        <w:tabs>
          <w:tab w:val="num" w:pos="0"/>
        </w:tabs>
        <w:ind w:left="2406" w:hanging="360"/>
      </w:pPr>
    </w:lvl>
    <w:lvl w:ilvl="3">
      <w:start w:val="1"/>
      <w:numFmt w:val="decimal"/>
      <w:lvlText w:val="%4."/>
      <w:lvlJc w:val="left"/>
      <w:pPr>
        <w:tabs>
          <w:tab w:val="num" w:pos="2946"/>
        </w:tabs>
        <w:ind w:left="2946" w:hanging="360"/>
      </w:pPr>
    </w:lvl>
    <w:lvl w:ilvl="4">
      <w:start w:val="1"/>
      <w:numFmt w:val="lowerLetter"/>
      <w:lvlText w:val="%5."/>
      <w:lvlJc w:val="left"/>
      <w:pPr>
        <w:tabs>
          <w:tab w:val="num" w:pos="3666"/>
        </w:tabs>
        <w:ind w:left="3666" w:hanging="360"/>
      </w:pPr>
    </w:lvl>
    <w:lvl w:ilvl="5">
      <w:start w:val="1"/>
      <w:numFmt w:val="lowerRoman"/>
      <w:lvlText w:val="%6."/>
      <w:lvlJc w:val="right"/>
      <w:pPr>
        <w:tabs>
          <w:tab w:val="num" w:pos="4386"/>
        </w:tabs>
        <w:ind w:left="4386" w:hanging="180"/>
      </w:pPr>
    </w:lvl>
    <w:lvl w:ilvl="6">
      <w:start w:val="1"/>
      <w:numFmt w:val="decimal"/>
      <w:lvlText w:val="%7."/>
      <w:lvlJc w:val="left"/>
      <w:pPr>
        <w:tabs>
          <w:tab w:val="num" w:pos="5106"/>
        </w:tabs>
        <w:ind w:left="5106" w:hanging="360"/>
      </w:pPr>
    </w:lvl>
    <w:lvl w:ilvl="7">
      <w:start w:val="1"/>
      <w:numFmt w:val="lowerLetter"/>
      <w:lvlText w:val="%8."/>
      <w:lvlJc w:val="left"/>
      <w:pPr>
        <w:tabs>
          <w:tab w:val="num" w:pos="5826"/>
        </w:tabs>
        <w:ind w:left="5826" w:hanging="360"/>
      </w:pPr>
    </w:lvl>
    <w:lvl w:ilvl="8">
      <w:start w:val="1"/>
      <w:numFmt w:val="lowerRoman"/>
      <w:lvlText w:val="%9."/>
      <w:lvlJc w:val="right"/>
      <w:pPr>
        <w:tabs>
          <w:tab w:val="num" w:pos="6546"/>
        </w:tabs>
        <w:ind w:left="6546" w:hanging="180"/>
      </w:pPr>
    </w:lvl>
  </w:abstractNum>
  <w:abstractNum w:abstractNumId="13" w15:restartNumberingAfterBreak="0">
    <w:nsid w:val="68D80600"/>
    <w:multiLevelType w:val="multilevel"/>
    <w:tmpl w:val="B3624B10"/>
    <w:lvl w:ilvl="0">
      <w:start w:val="1"/>
      <w:numFmt w:val="upperRoman"/>
      <w:lvlText w:val="%1."/>
      <w:lvlJc w:val="left"/>
      <w:pPr>
        <w:tabs>
          <w:tab w:val="num" w:pos="0"/>
        </w:tabs>
        <w:ind w:left="1080" w:hanging="72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7B4D0AF7"/>
    <w:multiLevelType w:val="hybridMultilevel"/>
    <w:tmpl w:val="B582D8D8"/>
    <w:lvl w:ilvl="0" w:tplc="9C863DA0">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7BF83E59"/>
    <w:multiLevelType w:val="hybridMultilevel"/>
    <w:tmpl w:val="DCF2AC44"/>
    <w:lvl w:ilvl="0" w:tplc="59DE2174">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6"/>
  </w:num>
  <w:num w:numId="2">
    <w:abstractNumId w:val="8"/>
  </w:num>
  <w:num w:numId="3">
    <w:abstractNumId w:val="3"/>
  </w:num>
  <w:num w:numId="4">
    <w:abstractNumId w:val="13"/>
  </w:num>
  <w:num w:numId="5">
    <w:abstractNumId w:val="0"/>
  </w:num>
  <w:num w:numId="6">
    <w:abstractNumId w:val="12"/>
  </w:num>
  <w:num w:numId="7">
    <w:abstractNumId w:val="7"/>
  </w:num>
  <w:num w:numId="8">
    <w:abstractNumId w:val="1"/>
  </w:num>
  <w:num w:numId="9">
    <w:abstractNumId w:val="11"/>
  </w:num>
  <w:num w:numId="10">
    <w:abstractNumId w:val="4"/>
  </w:num>
  <w:num w:numId="11">
    <w:abstractNumId w:val="2"/>
  </w:num>
  <w:num w:numId="12">
    <w:abstractNumId w:val="9"/>
  </w:num>
  <w:num w:numId="13">
    <w:abstractNumId w:val="5"/>
  </w:num>
  <w:num w:numId="14">
    <w:abstractNumId w:val="15"/>
  </w:num>
  <w:num w:numId="15">
    <w:abstractNumId w:val="14"/>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7818"/>
    <w:rsid w:val="000D555C"/>
    <w:rsid w:val="001510D4"/>
    <w:rsid w:val="001A2850"/>
    <w:rsid w:val="001A660A"/>
    <w:rsid w:val="00262CD2"/>
    <w:rsid w:val="002C3849"/>
    <w:rsid w:val="002C77FA"/>
    <w:rsid w:val="002F1A76"/>
    <w:rsid w:val="00327818"/>
    <w:rsid w:val="00355872"/>
    <w:rsid w:val="003804E0"/>
    <w:rsid w:val="003D3252"/>
    <w:rsid w:val="003E2C79"/>
    <w:rsid w:val="003E2D68"/>
    <w:rsid w:val="00423780"/>
    <w:rsid w:val="0046515E"/>
    <w:rsid w:val="0048478F"/>
    <w:rsid w:val="0049073D"/>
    <w:rsid w:val="004C4CBD"/>
    <w:rsid w:val="004E4DE1"/>
    <w:rsid w:val="005168E6"/>
    <w:rsid w:val="0058598A"/>
    <w:rsid w:val="005B5D5F"/>
    <w:rsid w:val="005D3E45"/>
    <w:rsid w:val="00613698"/>
    <w:rsid w:val="00684CD8"/>
    <w:rsid w:val="006B79D9"/>
    <w:rsid w:val="006F7550"/>
    <w:rsid w:val="0070409B"/>
    <w:rsid w:val="00753A33"/>
    <w:rsid w:val="007A5D32"/>
    <w:rsid w:val="007B3910"/>
    <w:rsid w:val="00836A96"/>
    <w:rsid w:val="00867988"/>
    <w:rsid w:val="00874523"/>
    <w:rsid w:val="009778CC"/>
    <w:rsid w:val="009927CA"/>
    <w:rsid w:val="009A4C84"/>
    <w:rsid w:val="009B54C7"/>
    <w:rsid w:val="009C5B22"/>
    <w:rsid w:val="009F1DD2"/>
    <w:rsid w:val="00A671E4"/>
    <w:rsid w:val="00AB7ACC"/>
    <w:rsid w:val="00B31751"/>
    <w:rsid w:val="00B70C6D"/>
    <w:rsid w:val="00BA4615"/>
    <w:rsid w:val="00BC7574"/>
    <w:rsid w:val="00C44579"/>
    <w:rsid w:val="00C676AC"/>
    <w:rsid w:val="00C8234B"/>
    <w:rsid w:val="00D63B0D"/>
    <w:rsid w:val="00E054BE"/>
    <w:rsid w:val="00E172F8"/>
    <w:rsid w:val="00EA4DE9"/>
    <w:rsid w:val="00ED240D"/>
    <w:rsid w:val="00EF1859"/>
    <w:rsid w:val="00F267A0"/>
    <w:rsid w:val="00F33197"/>
    <w:rsid w:val="00F469CF"/>
    <w:rsid w:val="00F508AE"/>
    <w:rsid w:val="00FD7C9E"/>
    <w:rsid w:val="00FF26CF"/>
  </w:rsids>
  <m:mathPr>
    <m:mathFont m:val="Cambria Math"/>
    <m:brkBin m:val="before"/>
    <m:brkBinSub m:val="--"/>
    <m:smallFrac m:val="0"/>
    <m:dispDef/>
    <m:lMargin m:val="0"/>
    <m:rMargin m:val="0"/>
    <m:defJc m:val="centerGroup"/>
    <m:wrapIndent m:val="1440"/>
    <m:intLim m:val="subSup"/>
    <m:naryLim m:val="undOvr"/>
  </m:mathPr>
  <w:themeFontLang w:val="en-GB"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6C24B7"/>
  <w15:docId w15:val="{CC6CB05D-05A4-42CF-823E-44F949A0EF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nhideWhenUsed/>
    <w:qFormat/>
    <w:rsid w:val="00A579A0"/>
    <w:rPr>
      <w:sz w:val="16"/>
      <w:szCs w:val="16"/>
    </w:rPr>
  </w:style>
  <w:style w:type="character" w:customStyle="1" w:styleId="CommentTextChar">
    <w:name w:val="Comment Text Char"/>
    <w:basedOn w:val="DefaultParagraphFont"/>
    <w:link w:val="CommentText"/>
    <w:uiPriority w:val="99"/>
    <w:semiHidden/>
    <w:qFormat/>
    <w:rsid w:val="00A579A0"/>
    <w:rPr>
      <w:sz w:val="20"/>
      <w:szCs w:val="20"/>
    </w:rPr>
  </w:style>
  <w:style w:type="character" w:customStyle="1" w:styleId="CommentSubjectChar">
    <w:name w:val="Comment Subject Char"/>
    <w:basedOn w:val="CommentTextChar"/>
    <w:link w:val="CommentSubject"/>
    <w:uiPriority w:val="99"/>
    <w:semiHidden/>
    <w:qFormat/>
    <w:rsid w:val="00A579A0"/>
    <w:rPr>
      <w:b/>
      <w:bCs/>
      <w:sz w:val="20"/>
      <w:szCs w:val="20"/>
    </w:rPr>
  </w:style>
  <w:style w:type="character" w:customStyle="1" w:styleId="BalloonTextChar">
    <w:name w:val="Balloon Text Char"/>
    <w:basedOn w:val="DefaultParagraphFont"/>
    <w:link w:val="BalloonText"/>
    <w:uiPriority w:val="99"/>
    <w:semiHidden/>
    <w:qFormat/>
    <w:rsid w:val="00A579A0"/>
    <w:rPr>
      <w:rFonts w:ascii="Tahoma" w:hAnsi="Tahoma" w:cs="Tahoma"/>
      <w:sz w:val="16"/>
      <w:szCs w:val="16"/>
    </w:rPr>
  </w:style>
  <w:style w:type="character" w:customStyle="1" w:styleId="HeaderChar">
    <w:name w:val="Header Char"/>
    <w:basedOn w:val="DefaultParagraphFont"/>
    <w:link w:val="Header"/>
    <w:uiPriority w:val="99"/>
    <w:qFormat/>
    <w:rsid w:val="003174D9"/>
  </w:style>
  <w:style w:type="character" w:customStyle="1" w:styleId="FooterChar">
    <w:name w:val="Footer Char"/>
    <w:basedOn w:val="DefaultParagraphFont"/>
    <w:link w:val="Footer"/>
    <w:uiPriority w:val="99"/>
    <w:qFormat/>
    <w:rsid w:val="003174D9"/>
  </w:style>
  <w:style w:type="paragraph" w:customStyle="1" w:styleId="Stiltitlu">
    <w:name w:val="Stil titlu"/>
    <w:basedOn w:val="Normal"/>
    <w:next w:val="BodyText"/>
    <w:qForma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ListParagraph">
    <w:name w:val="List Paragraph"/>
    <w:basedOn w:val="Normal"/>
    <w:uiPriority w:val="34"/>
    <w:qFormat/>
    <w:rsid w:val="00081397"/>
    <w:pPr>
      <w:ind w:left="720"/>
      <w:contextualSpacing/>
    </w:pPr>
  </w:style>
  <w:style w:type="paragraph" w:styleId="CommentText">
    <w:name w:val="annotation text"/>
    <w:basedOn w:val="Normal"/>
    <w:link w:val="CommentTextChar"/>
    <w:uiPriority w:val="99"/>
    <w:semiHidden/>
    <w:unhideWhenUsed/>
    <w:qFormat/>
    <w:rsid w:val="00A579A0"/>
    <w:pPr>
      <w:spacing w:line="240" w:lineRule="auto"/>
    </w:pPr>
    <w:rPr>
      <w:sz w:val="20"/>
      <w:szCs w:val="20"/>
    </w:rPr>
  </w:style>
  <w:style w:type="paragraph" w:styleId="CommentSubject">
    <w:name w:val="annotation subject"/>
    <w:basedOn w:val="CommentText"/>
    <w:next w:val="CommentText"/>
    <w:link w:val="CommentSubjectChar"/>
    <w:uiPriority w:val="99"/>
    <w:semiHidden/>
    <w:unhideWhenUsed/>
    <w:qFormat/>
    <w:rsid w:val="00A579A0"/>
    <w:rPr>
      <w:b/>
      <w:bCs/>
    </w:rPr>
  </w:style>
  <w:style w:type="paragraph" w:styleId="BalloonText">
    <w:name w:val="Balloon Text"/>
    <w:basedOn w:val="Normal"/>
    <w:link w:val="BalloonTextChar"/>
    <w:uiPriority w:val="99"/>
    <w:semiHidden/>
    <w:unhideWhenUsed/>
    <w:qFormat/>
    <w:rsid w:val="00A579A0"/>
    <w:pPr>
      <w:spacing w:after="0" w:line="240" w:lineRule="auto"/>
    </w:pPr>
    <w:rPr>
      <w:rFonts w:ascii="Tahoma" w:hAnsi="Tahoma" w:cs="Tahoma"/>
      <w:sz w:val="16"/>
      <w:szCs w:val="16"/>
    </w:rPr>
  </w:style>
  <w:style w:type="paragraph" w:customStyle="1" w:styleId="HeaderandFooter">
    <w:name w:val="Header and Footer"/>
    <w:basedOn w:val="Normal"/>
    <w:qFormat/>
  </w:style>
  <w:style w:type="paragraph" w:styleId="Header">
    <w:name w:val="header"/>
    <w:basedOn w:val="Normal"/>
    <w:link w:val="HeaderChar"/>
    <w:uiPriority w:val="99"/>
    <w:unhideWhenUsed/>
    <w:rsid w:val="003174D9"/>
    <w:pPr>
      <w:tabs>
        <w:tab w:val="center" w:pos="4513"/>
        <w:tab w:val="right" w:pos="9026"/>
      </w:tabs>
      <w:spacing w:after="0" w:line="240" w:lineRule="auto"/>
    </w:pPr>
  </w:style>
  <w:style w:type="paragraph" w:styleId="Footer">
    <w:name w:val="footer"/>
    <w:basedOn w:val="Normal"/>
    <w:link w:val="FooterChar"/>
    <w:uiPriority w:val="99"/>
    <w:unhideWhenUsed/>
    <w:rsid w:val="003174D9"/>
    <w:pPr>
      <w:tabs>
        <w:tab w:val="center" w:pos="4513"/>
        <w:tab w:val="right" w:pos="9026"/>
      </w:tabs>
      <w:spacing w:after="0" w:line="240" w:lineRule="auto"/>
    </w:pPr>
  </w:style>
  <w:style w:type="paragraph" w:styleId="Revision">
    <w:name w:val="Revision"/>
    <w:hidden/>
    <w:uiPriority w:val="99"/>
    <w:semiHidden/>
    <w:rsid w:val="00613698"/>
    <w:pPr>
      <w:suppressAutoHyphens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16/09/relationships/commentsIds" Target="commentsId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7</Pages>
  <Words>2172</Words>
  <Characters>12598</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14741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description/>
  <cp:revision>5</cp:revision>
  <dcterms:created xsi:type="dcterms:W3CDTF">2021-12-29T09:31:00Z</dcterms:created>
  <dcterms:modified xsi:type="dcterms:W3CDTF">2021-12-29T10:27:00Z</dcterms:modified>
  <dc:language>ro-RO</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