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692F5F" w14:textId="77777777" w:rsidR="00AB24CB" w:rsidRDefault="00E92FE1" w:rsidP="000904CD">
      <w:pPr>
        <w:pStyle w:val="Heading4"/>
        <w:spacing w:before="0" w:line="360" w:lineRule="exact"/>
        <w:ind w:left="0" w:right="-1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</w:t>
      </w:r>
      <w:r w:rsidR="0014499F">
        <w:rPr>
          <w:sz w:val="22"/>
          <w:szCs w:val="22"/>
        </w:rPr>
        <w:t xml:space="preserve"> </w:t>
      </w:r>
    </w:p>
    <w:p w14:paraId="684B0D7A" w14:textId="77777777" w:rsidR="0015451F" w:rsidRPr="00EC1DF8" w:rsidRDefault="0015451F" w:rsidP="0015451F">
      <w:pPr>
        <w:spacing w:line="360" w:lineRule="auto"/>
        <w:rPr>
          <w:rFonts w:ascii="Times New Roman" w:hAnsi="Times New Roman"/>
          <w:b/>
          <w:szCs w:val="24"/>
        </w:rPr>
      </w:pPr>
    </w:p>
    <w:p w14:paraId="2250E37A" w14:textId="77777777" w:rsidR="0015451F" w:rsidRPr="00EC1DF8" w:rsidRDefault="00961007" w:rsidP="0051130D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1DF8">
        <w:rPr>
          <w:rFonts w:ascii="Times New Roman" w:hAnsi="Times New Roman" w:cs="Times New Roman"/>
          <w:b/>
          <w:sz w:val="24"/>
          <w:szCs w:val="24"/>
        </w:rPr>
        <w:t xml:space="preserve">DECIZIA nr. </w:t>
      </w:r>
      <w:r w:rsidR="00B95299" w:rsidRPr="00EC1DF8">
        <w:rPr>
          <w:rFonts w:ascii="Times New Roman" w:hAnsi="Times New Roman" w:cs="Times New Roman"/>
          <w:b/>
          <w:sz w:val="24"/>
          <w:szCs w:val="24"/>
        </w:rPr>
        <w:t>.....</w:t>
      </w:r>
      <w:r w:rsidR="0015451F" w:rsidRPr="00EC1DF8">
        <w:rPr>
          <w:rFonts w:ascii="Times New Roman" w:hAnsi="Times New Roman" w:cs="Times New Roman"/>
          <w:b/>
          <w:sz w:val="24"/>
          <w:szCs w:val="24"/>
        </w:rPr>
        <w:t xml:space="preserve">din </w:t>
      </w:r>
      <w:r w:rsidR="00B95299" w:rsidRPr="00EC1DF8">
        <w:rPr>
          <w:rFonts w:ascii="Times New Roman" w:hAnsi="Times New Roman" w:cs="Times New Roman"/>
          <w:b/>
          <w:sz w:val="24"/>
          <w:szCs w:val="24"/>
        </w:rPr>
        <w:t>......</w:t>
      </w:r>
    </w:p>
    <w:p w14:paraId="0ED16BCC" w14:textId="02048173" w:rsidR="0051130D" w:rsidRPr="00DD0ECC" w:rsidRDefault="0051130D" w:rsidP="0051130D">
      <w:pPr>
        <w:pStyle w:val="headlineheader"/>
        <w:spacing w:line="360" w:lineRule="auto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proofErr w:type="spellStart"/>
      <w:r w:rsidRPr="00DD0ECC">
        <w:rPr>
          <w:rFonts w:ascii="Times New Roman" w:hAnsi="Times New Roman" w:cs="Times New Roman"/>
          <w:color w:val="auto"/>
          <w:sz w:val="24"/>
          <w:szCs w:val="24"/>
        </w:rPr>
        <w:t>privind</w:t>
      </w:r>
      <w:proofErr w:type="spellEnd"/>
      <w:r w:rsidRPr="00DD0ECC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bookmarkStart w:id="0" w:name="_Hlk93244301"/>
      <w:r w:rsidRPr="00B675EC">
        <w:rPr>
          <w:rFonts w:ascii="Times New Roman" w:hAnsi="Times New Roman" w:cs="Times New Roman"/>
          <w:color w:val="auto"/>
          <w:sz w:val="24"/>
          <w:szCs w:val="24"/>
          <w:lang w:val="ro-RO"/>
        </w:rPr>
        <w:t xml:space="preserve">modificarea configurației blocurilor </w:t>
      </w:r>
      <w:r w:rsidR="00C84518" w:rsidRPr="00B675EC">
        <w:rPr>
          <w:rFonts w:ascii="Times New Roman" w:hAnsi="Times New Roman" w:cs="Times New Roman"/>
          <w:color w:val="auto"/>
          <w:sz w:val="24"/>
          <w:szCs w:val="24"/>
          <w:lang w:val="ro-RO"/>
        </w:rPr>
        <w:t>RFP</w:t>
      </w:r>
      <w:r w:rsidRPr="00B675EC">
        <w:rPr>
          <w:rFonts w:ascii="Times New Roman" w:hAnsi="Times New Roman" w:cs="Times New Roman"/>
          <w:color w:val="auto"/>
          <w:sz w:val="24"/>
          <w:szCs w:val="24"/>
          <w:lang w:val="ro-RO"/>
        </w:rPr>
        <w:t xml:space="preserve"> aferente zonei sincrone Europa continentală</w:t>
      </w:r>
      <w:r w:rsidRPr="00DD0ECC">
        <w:rPr>
          <w:rFonts w:ascii="Times New Roman" w:hAnsi="Times New Roman" w:cs="Times New Roman"/>
          <w:color w:val="auto"/>
          <w:sz w:val="24"/>
          <w:szCs w:val="24"/>
          <w:lang w:val="ro-RO"/>
        </w:rPr>
        <w:t xml:space="preserve"> </w:t>
      </w:r>
      <w:bookmarkEnd w:id="0"/>
      <w:r w:rsidRPr="00DD0ECC">
        <w:rPr>
          <w:rFonts w:ascii="Times New Roman" w:hAnsi="Times New Roman" w:cs="Times New Roman"/>
          <w:color w:val="auto"/>
          <w:sz w:val="24"/>
          <w:szCs w:val="24"/>
          <w:lang w:val="ro-RO"/>
        </w:rPr>
        <w:t xml:space="preserve">– zona </w:t>
      </w:r>
      <w:r w:rsidR="00C84518">
        <w:rPr>
          <w:rFonts w:ascii="Times New Roman" w:hAnsi="Times New Roman" w:cs="Times New Roman"/>
          <w:color w:val="auto"/>
          <w:sz w:val="24"/>
          <w:szCs w:val="24"/>
          <w:lang w:val="ro-RO"/>
        </w:rPr>
        <w:t>RFP</w:t>
      </w:r>
      <w:r w:rsidRPr="00DD0ECC">
        <w:rPr>
          <w:rFonts w:ascii="Times New Roman" w:hAnsi="Times New Roman" w:cs="Times New Roman"/>
          <w:color w:val="auto"/>
          <w:sz w:val="24"/>
          <w:szCs w:val="24"/>
          <w:lang w:val="ro-RO"/>
        </w:rPr>
        <w:t xml:space="preserve"> Danemarca Vest</w:t>
      </w:r>
    </w:p>
    <w:p w14:paraId="5DE21C21" w14:textId="265CC996" w:rsidR="0015451F" w:rsidRPr="00EC1DF8" w:rsidRDefault="0015451F" w:rsidP="0015451F">
      <w:pPr>
        <w:pStyle w:val="Heading1"/>
        <w:spacing w:line="360" w:lineRule="auto"/>
        <w:ind w:firstLine="720"/>
        <w:jc w:val="both"/>
        <w:rPr>
          <w:rFonts w:ascii="Times New Roman" w:hAnsi="Times New Roman" w:cs="Times New Roman"/>
          <w:b w:val="0"/>
          <w:i/>
          <w:sz w:val="24"/>
          <w:szCs w:val="24"/>
        </w:rPr>
      </w:pPr>
      <w:r w:rsidRPr="00EC1DF8">
        <w:rPr>
          <w:rFonts w:ascii="Times New Roman" w:hAnsi="Times New Roman" w:cs="Times New Roman"/>
          <w:b w:val="0"/>
          <w:sz w:val="24"/>
          <w:szCs w:val="24"/>
        </w:rPr>
        <w:t>Având în</w:t>
      </w:r>
      <w:r w:rsidR="00A60247" w:rsidRPr="00EC1DF8">
        <w:rPr>
          <w:rFonts w:ascii="Times New Roman" w:hAnsi="Times New Roman" w:cs="Times New Roman"/>
          <w:b w:val="0"/>
          <w:sz w:val="24"/>
          <w:szCs w:val="24"/>
        </w:rPr>
        <w:t xml:space="preserve"> vedere prevederile art. </w:t>
      </w:r>
      <w:r w:rsidR="00D96308">
        <w:rPr>
          <w:rFonts w:ascii="Times New Roman" w:hAnsi="Times New Roman" w:cs="Times New Roman"/>
          <w:b w:val="0"/>
          <w:sz w:val="24"/>
          <w:szCs w:val="24"/>
        </w:rPr>
        <w:t>7 alin. (4)</w:t>
      </w:r>
      <w:r w:rsidR="008C2F97">
        <w:rPr>
          <w:rFonts w:ascii="Times New Roman" w:hAnsi="Times New Roman" w:cs="Times New Roman"/>
          <w:b w:val="0"/>
          <w:sz w:val="24"/>
          <w:szCs w:val="24"/>
        </w:rPr>
        <w:t>, art. 119 alin. (1) lit. e)</w:t>
      </w:r>
      <w:r w:rsidR="00F14D14">
        <w:rPr>
          <w:rFonts w:ascii="Times New Roman" w:hAnsi="Times New Roman" w:cs="Times New Roman"/>
          <w:b w:val="0"/>
          <w:sz w:val="24"/>
          <w:szCs w:val="24"/>
        </w:rPr>
        <w:t xml:space="preserve"> și</w:t>
      </w:r>
      <w:r w:rsidR="00D37DE8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D96308">
        <w:rPr>
          <w:rFonts w:ascii="Times New Roman" w:hAnsi="Times New Roman" w:cs="Times New Roman"/>
          <w:b w:val="0"/>
          <w:sz w:val="24"/>
          <w:szCs w:val="24"/>
        </w:rPr>
        <w:t xml:space="preserve">art. </w:t>
      </w:r>
      <w:r w:rsidR="00A60247" w:rsidRPr="00EC1DF8">
        <w:rPr>
          <w:rFonts w:ascii="Times New Roman" w:hAnsi="Times New Roman" w:cs="Times New Roman"/>
          <w:b w:val="0"/>
          <w:sz w:val="24"/>
          <w:szCs w:val="24"/>
        </w:rPr>
        <w:t>141 alin.</w:t>
      </w:r>
      <w:r w:rsidR="00EC1DF8">
        <w:rPr>
          <w:rFonts w:ascii="Times New Roman" w:hAnsi="Times New Roman" w:cs="Times New Roman"/>
          <w:b w:val="0"/>
          <w:sz w:val="24"/>
          <w:szCs w:val="24"/>
        </w:rPr>
        <w:t xml:space="preserve"> (</w:t>
      </w:r>
      <w:r w:rsidR="00501801">
        <w:rPr>
          <w:rFonts w:ascii="Times New Roman" w:hAnsi="Times New Roman" w:cs="Times New Roman"/>
          <w:b w:val="0"/>
          <w:sz w:val="24"/>
          <w:szCs w:val="24"/>
        </w:rPr>
        <w:t>5</w:t>
      </w:r>
      <w:r w:rsidR="00EC1DF8">
        <w:rPr>
          <w:rFonts w:ascii="Times New Roman" w:hAnsi="Times New Roman" w:cs="Times New Roman"/>
          <w:b w:val="0"/>
          <w:sz w:val="24"/>
          <w:szCs w:val="24"/>
        </w:rPr>
        <w:t>)</w:t>
      </w:r>
      <w:r w:rsidR="008C2F97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EC1DF8">
        <w:rPr>
          <w:rFonts w:ascii="Times New Roman" w:hAnsi="Times New Roman" w:cs="Times New Roman"/>
          <w:b w:val="0"/>
          <w:sz w:val="24"/>
          <w:szCs w:val="24"/>
        </w:rPr>
        <w:t xml:space="preserve"> din Regulamentul (UE) 201</w:t>
      </w:r>
      <w:r w:rsidR="00A60247" w:rsidRPr="00EC1DF8">
        <w:rPr>
          <w:rFonts w:ascii="Times New Roman" w:hAnsi="Times New Roman" w:cs="Times New Roman"/>
          <w:b w:val="0"/>
          <w:sz w:val="24"/>
          <w:szCs w:val="24"/>
        </w:rPr>
        <w:t>7</w:t>
      </w:r>
      <w:r w:rsidRPr="00EC1DF8">
        <w:rPr>
          <w:rFonts w:ascii="Times New Roman" w:hAnsi="Times New Roman" w:cs="Times New Roman"/>
          <w:b w:val="0"/>
          <w:sz w:val="24"/>
          <w:szCs w:val="24"/>
        </w:rPr>
        <w:t>/</w:t>
      </w:r>
      <w:r w:rsidR="00A60247" w:rsidRPr="00EC1DF8">
        <w:rPr>
          <w:rFonts w:ascii="Times New Roman" w:hAnsi="Times New Roman" w:cs="Times New Roman"/>
          <w:b w:val="0"/>
          <w:sz w:val="24"/>
          <w:szCs w:val="24"/>
        </w:rPr>
        <w:t>1485</w:t>
      </w:r>
      <w:r w:rsidRPr="00EC1DF8">
        <w:rPr>
          <w:rFonts w:ascii="Times New Roman" w:hAnsi="Times New Roman" w:cs="Times New Roman"/>
          <w:b w:val="0"/>
          <w:sz w:val="24"/>
          <w:szCs w:val="24"/>
        </w:rPr>
        <w:t xml:space="preserve"> al Comisiei din </w:t>
      </w:r>
      <w:r w:rsidR="00A60247" w:rsidRPr="00EC1DF8">
        <w:rPr>
          <w:rFonts w:ascii="Times New Roman" w:hAnsi="Times New Roman" w:cs="Times New Roman"/>
          <w:b w:val="0"/>
          <w:sz w:val="24"/>
          <w:szCs w:val="24"/>
        </w:rPr>
        <w:t>2 august</w:t>
      </w:r>
      <w:r w:rsidRPr="00EC1DF8">
        <w:rPr>
          <w:rFonts w:ascii="Times New Roman" w:hAnsi="Times New Roman" w:cs="Times New Roman"/>
          <w:b w:val="0"/>
          <w:sz w:val="24"/>
          <w:szCs w:val="24"/>
        </w:rPr>
        <w:t xml:space="preserve"> 201</w:t>
      </w:r>
      <w:r w:rsidR="00A60247" w:rsidRPr="00EC1DF8">
        <w:rPr>
          <w:rFonts w:ascii="Times New Roman" w:hAnsi="Times New Roman" w:cs="Times New Roman"/>
          <w:b w:val="0"/>
          <w:sz w:val="24"/>
          <w:szCs w:val="24"/>
        </w:rPr>
        <w:t>7</w:t>
      </w:r>
      <w:r w:rsidRPr="00EC1DF8">
        <w:rPr>
          <w:rFonts w:ascii="Times New Roman" w:hAnsi="Times New Roman" w:cs="Times New Roman"/>
          <w:b w:val="0"/>
          <w:sz w:val="24"/>
          <w:szCs w:val="24"/>
        </w:rPr>
        <w:t xml:space="preserve"> de instituire a unui cod de rețea privind </w:t>
      </w:r>
      <w:r w:rsidR="008B525E" w:rsidRPr="00EC1DF8">
        <w:rPr>
          <w:rFonts w:ascii="Times New Roman" w:hAnsi="Times New Roman" w:cs="Times New Roman"/>
          <w:b w:val="0"/>
          <w:sz w:val="24"/>
          <w:szCs w:val="24"/>
        </w:rPr>
        <w:t>operarea sistemului de transport al energiei electrice</w:t>
      </w:r>
      <w:r w:rsidRPr="00EC1DF8">
        <w:rPr>
          <w:rFonts w:ascii="Times New Roman" w:hAnsi="Times New Roman" w:cs="Times New Roman"/>
          <w:b w:val="0"/>
          <w:sz w:val="24"/>
          <w:szCs w:val="24"/>
        </w:rPr>
        <w:t xml:space="preserve">, </w:t>
      </w:r>
      <w:r w:rsidR="0051130D">
        <w:rPr>
          <w:rFonts w:ascii="Times New Roman" w:hAnsi="Times New Roman" w:cs="Times New Roman"/>
          <w:b w:val="0"/>
          <w:sz w:val="24"/>
          <w:szCs w:val="24"/>
        </w:rPr>
        <w:t xml:space="preserve">cu modificările ulterioare, </w:t>
      </w:r>
      <w:r w:rsidRPr="00EC1DF8">
        <w:rPr>
          <w:rFonts w:ascii="Times New Roman" w:hAnsi="Times New Roman" w:cs="Times New Roman"/>
          <w:b w:val="0"/>
          <w:sz w:val="24"/>
          <w:szCs w:val="24"/>
        </w:rPr>
        <w:t xml:space="preserve">ale art. 36 alin. (7) lit. n) din Legea energiei electrice și a gazelor naturale nr. 123/2012, cu modificările și completările ulterioare,  </w:t>
      </w:r>
    </w:p>
    <w:p w14:paraId="465DF894" w14:textId="77777777" w:rsidR="0015451F" w:rsidRPr="00EC1DF8" w:rsidRDefault="0015451F" w:rsidP="0015451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1DF8">
        <w:rPr>
          <w:rFonts w:ascii="Times New Roman" w:hAnsi="Times New Roman" w:cs="Times New Roman"/>
          <w:sz w:val="24"/>
          <w:szCs w:val="24"/>
        </w:rPr>
        <w:t xml:space="preserve">în temeiul prevederilor art. 5 alin. (1) lit. c) și d) și ale art. 9 alin. (1) lit. h) din Ordonanța de urgență a Guvernului nr. 33/2007 privind organizarea si funcționarea Autorității Naționale de Reglementare în Domeniul Energiei, aprobată cu modificări și completări prin Legea nr. 160/2012, </w:t>
      </w:r>
    </w:p>
    <w:p w14:paraId="4F7FC93C" w14:textId="77777777" w:rsidR="0015451F" w:rsidRPr="00B95299" w:rsidRDefault="0015451F" w:rsidP="0015451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29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Preşedintele Autorităţii Naţionale de Reglementare în Domeniul Energiei</w:t>
      </w:r>
      <w:r w:rsidRPr="00B9529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9529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emite următoarea</w:t>
      </w:r>
      <w:r w:rsidRPr="00B9529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  </w:t>
      </w:r>
    </w:p>
    <w:p w14:paraId="688A5877" w14:textId="77777777" w:rsidR="0015451F" w:rsidRPr="00B95299" w:rsidRDefault="0015451F" w:rsidP="0015451F">
      <w:pPr>
        <w:tabs>
          <w:tab w:val="left" w:pos="4335"/>
        </w:tabs>
        <w:spacing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9529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DECIZIE</w:t>
      </w:r>
    </w:p>
    <w:p w14:paraId="1E70B169" w14:textId="77777777" w:rsidR="0015451F" w:rsidRPr="00C325BE" w:rsidRDefault="0015451F" w:rsidP="0015451F">
      <w:pPr>
        <w:tabs>
          <w:tab w:val="left" w:pos="4335"/>
        </w:tabs>
        <w:spacing w:line="36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14:paraId="6452DD5D" w14:textId="46FFD917" w:rsidR="00B95299" w:rsidRPr="00B95299" w:rsidRDefault="0015451F" w:rsidP="00B95299">
      <w:pPr>
        <w:spacing w:before="120" w:line="360" w:lineRule="auto"/>
        <w:ind w:left="539" w:hanging="539"/>
        <w:jc w:val="both"/>
        <w:rPr>
          <w:rFonts w:ascii="Times New Roman" w:hAnsi="Times New Roman" w:cs="Times New Roman"/>
          <w:strike/>
          <w:color w:val="FF0000"/>
          <w:sz w:val="24"/>
          <w:szCs w:val="24"/>
        </w:rPr>
      </w:pPr>
      <w:r w:rsidRPr="00C119A7">
        <w:rPr>
          <w:rFonts w:ascii="Times New Roman" w:hAnsi="Times New Roman" w:cs="Times New Roman"/>
          <w:b/>
          <w:sz w:val="24"/>
          <w:szCs w:val="24"/>
        </w:rPr>
        <w:t>Art. 1.</w:t>
      </w:r>
      <w:r w:rsidRPr="00E831CD">
        <w:rPr>
          <w:rFonts w:ascii="Times New Roman" w:hAnsi="Times New Roman" w:cs="Times New Roman"/>
          <w:sz w:val="24"/>
          <w:szCs w:val="24"/>
        </w:rPr>
        <w:tab/>
        <w:t xml:space="preserve">Se aprobă </w:t>
      </w:r>
      <w:r w:rsidR="00C85F8C" w:rsidRPr="00DD0ECC">
        <w:rPr>
          <w:rFonts w:ascii="Times New Roman" w:hAnsi="Times New Roman" w:cs="Times New Roman"/>
          <w:sz w:val="24"/>
          <w:szCs w:val="24"/>
        </w:rPr>
        <w:t xml:space="preserve">modificarea configurației blocurilor </w:t>
      </w:r>
      <w:r w:rsidR="00C84518">
        <w:rPr>
          <w:rFonts w:ascii="Times New Roman" w:hAnsi="Times New Roman" w:cs="Times New Roman"/>
          <w:sz w:val="24"/>
          <w:szCs w:val="24"/>
        </w:rPr>
        <w:t>RFP</w:t>
      </w:r>
      <w:r w:rsidR="00C85F8C" w:rsidRPr="00DD0ECC">
        <w:rPr>
          <w:rFonts w:ascii="Times New Roman" w:hAnsi="Times New Roman" w:cs="Times New Roman"/>
          <w:sz w:val="24"/>
          <w:szCs w:val="24"/>
        </w:rPr>
        <w:t xml:space="preserve"> aferente zonei sincrone Europa continentală – zona </w:t>
      </w:r>
      <w:r w:rsidR="00C84518">
        <w:rPr>
          <w:rFonts w:ascii="Times New Roman" w:hAnsi="Times New Roman" w:cs="Times New Roman"/>
          <w:sz w:val="24"/>
          <w:szCs w:val="24"/>
        </w:rPr>
        <w:t>RFP</w:t>
      </w:r>
      <w:r w:rsidR="00C85F8C" w:rsidRPr="00DD0ECC">
        <w:rPr>
          <w:rFonts w:ascii="Times New Roman" w:hAnsi="Times New Roman" w:cs="Times New Roman"/>
          <w:sz w:val="24"/>
          <w:szCs w:val="24"/>
        </w:rPr>
        <w:t xml:space="preserve"> Danemarca Vest</w:t>
      </w:r>
      <w:r w:rsidR="00D37DE8">
        <w:rPr>
          <w:rFonts w:ascii="Times New Roman" w:hAnsi="Times New Roman" w:cs="Times New Roman"/>
          <w:sz w:val="24"/>
          <w:szCs w:val="24"/>
        </w:rPr>
        <w:t>, prevăzută în anexa la prezenta decizie</w:t>
      </w:r>
      <w:r w:rsidR="00F16CA8" w:rsidRPr="00C945C0">
        <w:rPr>
          <w:rFonts w:ascii="Times New Roman" w:hAnsi="Times New Roman" w:cs="Times New Roman"/>
          <w:bCs/>
          <w:sz w:val="24"/>
          <w:szCs w:val="24"/>
        </w:rPr>
        <w:t>.</w:t>
      </w:r>
    </w:p>
    <w:p w14:paraId="5A0318EB" w14:textId="77777777" w:rsidR="003C0D6B" w:rsidRPr="00FD0A95" w:rsidRDefault="003C0D6B" w:rsidP="003C0D6B">
      <w:pPr>
        <w:spacing w:before="120" w:line="360" w:lineRule="auto"/>
        <w:ind w:left="539" w:hanging="539"/>
        <w:jc w:val="both"/>
        <w:rPr>
          <w:rFonts w:ascii="Times New Roman" w:hAnsi="Times New Roman" w:cs="Times New Roman"/>
          <w:sz w:val="24"/>
          <w:szCs w:val="24"/>
        </w:rPr>
      </w:pPr>
      <w:r w:rsidRPr="00C119A7">
        <w:rPr>
          <w:rFonts w:ascii="Times New Roman" w:hAnsi="Times New Roman" w:cs="Times New Roman"/>
          <w:b/>
          <w:sz w:val="24"/>
          <w:szCs w:val="24"/>
        </w:rPr>
        <w:t>Art. 2.</w:t>
      </w:r>
      <w:r w:rsidR="00FD0A95">
        <w:rPr>
          <w:rFonts w:ascii="Times New Roman" w:hAnsi="Times New Roman" w:cs="Times New Roman"/>
          <w:sz w:val="24"/>
          <w:szCs w:val="24"/>
        </w:rPr>
        <w:t xml:space="preserve"> </w:t>
      </w:r>
      <w:r w:rsidRPr="00FD0A95">
        <w:rPr>
          <w:rFonts w:ascii="Times New Roman" w:hAnsi="Times New Roman" w:cs="Times New Roman"/>
          <w:sz w:val="24"/>
          <w:szCs w:val="24"/>
        </w:rPr>
        <w:t xml:space="preserve">Compania Națională de Transport al Energiei Electrice  </w:t>
      </w:r>
      <w:r w:rsidRPr="00FD0A95">
        <w:rPr>
          <w:rFonts w:ascii="Times-Roman" w:hAnsi="Times-Roman" w:cs="Times-Roman"/>
          <w:sz w:val="24"/>
          <w:szCs w:val="24"/>
        </w:rPr>
        <w:t>„Transelectrica” - S.A. duc</w:t>
      </w:r>
      <w:r w:rsidR="00FD0A95" w:rsidRPr="00FD0A95">
        <w:rPr>
          <w:rFonts w:ascii="Times-Roman" w:hAnsi="Times-Roman" w:cs="Times-Roman"/>
          <w:sz w:val="24"/>
          <w:szCs w:val="24"/>
        </w:rPr>
        <w:t>e</w:t>
      </w:r>
      <w:r w:rsidRPr="00FD0A95">
        <w:rPr>
          <w:rFonts w:ascii="Times-Roman" w:hAnsi="Times-Roman" w:cs="Times-Roman"/>
          <w:sz w:val="24"/>
          <w:szCs w:val="24"/>
        </w:rPr>
        <w:t xml:space="preserve"> la îndeplinire prevederile prezentei decizii, iar entitățile organizatorice din cadrul Autorității Naționale de Reglementare în domeniul Energiei urmăresc respectarea prevederilor prezentei decizii.</w:t>
      </w:r>
    </w:p>
    <w:p w14:paraId="7B790B50" w14:textId="493E0FA7" w:rsidR="00B95299" w:rsidRDefault="005348E5" w:rsidP="00F41E37">
      <w:pPr>
        <w:autoSpaceDE w:val="0"/>
        <w:autoSpaceDN w:val="0"/>
        <w:adjustRightInd w:val="0"/>
        <w:spacing w:after="0" w:line="360" w:lineRule="auto"/>
        <w:ind w:left="567" w:hanging="567"/>
        <w:jc w:val="both"/>
        <w:rPr>
          <w:rFonts w:ascii="Times-Roman" w:hAnsi="Times-Roman" w:cs="Times-Roman"/>
          <w:sz w:val="24"/>
          <w:szCs w:val="24"/>
        </w:rPr>
      </w:pPr>
      <w:r>
        <w:rPr>
          <w:rFonts w:ascii="Times-Bold" w:hAnsi="Times-Bold" w:cs="Times-Bold"/>
          <w:b/>
          <w:bCs/>
          <w:sz w:val="24"/>
          <w:szCs w:val="24"/>
        </w:rPr>
        <w:t xml:space="preserve">Art. 3. </w:t>
      </w:r>
      <w:r w:rsidR="00B95299" w:rsidRPr="00F41E37">
        <w:rPr>
          <w:rFonts w:ascii="Times New Roman" w:hAnsi="Times New Roman" w:cs="Times New Roman"/>
          <w:sz w:val="24"/>
          <w:szCs w:val="24"/>
        </w:rPr>
        <w:t>Prezenta decizie se transmite Companiei Na</w:t>
      </w:r>
      <w:r w:rsidR="00B95299" w:rsidRPr="005936B7">
        <w:rPr>
          <w:rFonts w:ascii="Times New Roman" w:hAnsi="Times New Roman" w:cs="Times New Roman"/>
          <w:sz w:val="24"/>
          <w:szCs w:val="24"/>
        </w:rPr>
        <w:t>ţ</w:t>
      </w:r>
      <w:r w:rsidR="00B95299" w:rsidRPr="00F41E37">
        <w:rPr>
          <w:rFonts w:ascii="Times New Roman" w:hAnsi="Times New Roman" w:cs="Times New Roman"/>
          <w:sz w:val="24"/>
          <w:szCs w:val="24"/>
        </w:rPr>
        <w:t>ionale de Transport al Energiei Electrice</w:t>
      </w:r>
      <w:r w:rsidR="00F41E37" w:rsidRPr="00F41E37">
        <w:rPr>
          <w:rFonts w:ascii="Times New Roman" w:hAnsi="Times New Roman" w:cs="Times New Roman"/>
          <w:sz w:val="24"/>
          <w:szCs w:val="24"/>
        </w:rPr>
        <w:t xml:space="preserve"> </w:t>
      </w:r>
      <w:r w:rsidR="00B95299" w:rsidRPr="00F41E37">
        <w:rPr>
          <w:rFonts w:ascii="Times New Roman" w:hAnsi="Times New Roman" w:cs="Times New Roman"/>
          <w:sz w:val="24"/>
          <w:szCs w:val="24"/>
        </w:rPr>
        <w:t xml:space="preserve">„Transelectrica” – S.A. </w:t>
      </w:r>
      <w:r w:rsidR="00B95299" w:rsidRPr="005348E5">
        <w:rPr>
          <w:rFonts w:ascii="Times New Roman" w:hAnsi="Times New Roman" w:cs="Times New Roman"/>
          <w:sz w:val="24"/>
          <w:szCs w:val="24"/>
        </w:rPr>
        <w:t>ş</w:t>
      </w:r>
      <w:r w:rsidR="00B95299" w:rsidRPr="00F41E37">
        <w:rPr>
          <w:rFonts w:ascii="Times New Roman" w:hAnsi="Times New Roman" w:cs="Times New Roman"/>
          <w:sz w:val="24"/>
          <w:szCs w:val="24"/>
        </w:rPr>
        <w:t xml:space="preserve">i </w:t>
      </w:r>
      <w:r w:rsidR="00542B22">
        <w:rPr>
          <w:rFonts w:ascii="Times New Roman" w:hAnsi="Times New Roman" w:cs="Times New Roman"/>
          <w:sz w:val="24"/>
          <w:szCs w:val="24"/>
        </w:rPr>
        <w:t>se aplică</w:t>
      </w:r>
      <w:r w:rsidR="00B95299" w:rsidRPr="00F41E37">
        <w:rPr>
          <w:rFonts w:ascii="Times New Roman" w:hAnsi="Times New Roman" w:cs="Times New Roman"/>
          <w:sz w:val="24"/>
          <w:szCs w:val="24"/>
        </w:rPr>
        <w:t xml:space="preserve"> de la data prev</w:t>
      </w:r>
      <w:r w:rsidR="00B95299" w:rsidRPr="005936B7">
        <w:rPr>
          <w:rFonts w:ascii="Times New Roman" w:hAnsi="Times New Roman" w:cs="Times New Roman"/>
          <w:sz w:val="24"/>
          <w:szCs w:val="24"/>
        </w:rPr>
        <w:t>ă</w:t>
      </w:r>
      <w:r w:rsidR="00B95299" w:rsidRPr="00F41E37">
        <w:rPr>
          <w:rFonts w:ascii="Times New Roman" w:hAnsi="Times New Roman" w:cs="Times New Roman"/>
          <w:sz w:val="24"/>
          <w:szCs w:val="24"/>
        </w:rPr>
        <w:t>zut</w:t>
      </w:r>
      <w:r w:rsidR="00B95299" w:rsidRPr="005348E5">
        <w:rPr>
          <w:rFonts w:ascii="Times New Roman" w:hAnsi="Times New Roman" w:cs="Times New Roman"/>
          <w:sz w:val="24"/>
          <w:szCs w:val="24"/>
        </w:rPr>
        <w:t>ă</w:t>
      </w:r>
      <w:r w:rsidR="00B95299" w:rsidRPr="00F41E37">
        <w:rPr>
          <w:rFonts w:ascii="Times New Roman" w:hAnsi="Times New Roman" w:cs="Times New Roman"/>
          <w:sz w:val="24"/>
          <w:szCs w:val="24"/>
        </w:rPr>
        <w:t xml:space="preserve"> la art. </w:t>
      </w:r>
      <w:r w:rsidR="00C119A7" w:rsidRPr="00F41E37">
        <w:rPr>
          <w:rFonts w:ascii="Times New Roman" w:hAnsi="Times New Roman" w:cs="Times New Roman"/>
          <w:sz w:val="24"/>
          <w:szCs w:val="24"/>
        </w:rPr>
        <w:t>4</w:t>
      </w:r>
      <w:r w:rsidR="00EF141B" w:rsidRPr="00F41E37">
        <w:rPr>
          <w:rFonts w:ascii="Times New Roman" w:hAnsi="Times New Roman" w:cs="Times New Roman"/>
          <w:sz w:val="24"/>
          <w:szCs w:val="24"/>
        </w:rPr>
        <w:t xml:space="preserve"> alin. (2)</w:t>
      </w:r>
      <w:r w:rsidR="00B95299" w:rsidRPr="00F41E37">
        <w:rPr>
          <w:rFonts w:ascii="Times New Roman" w:hAnsi="Times New Roman" w:cs="Times New Roman"/>
          <w:sz w:val="24"/>
          <w:szCs w:val="24"/>
        </w:rPr>
        <w:t xml:space="preserve"> din anexa la prezenta</w:t>
      </w:r>
      <w:r w:rsidR="00EF141B" w:rsidRPr="00F41E37">
        <w:rPr>
          <w:rFonts w:ascii="Times New Roman" w:hAnsi="Times New Roman" w:cs="Times New Roman"/>
          <w:sz w:val="24"/>
          <w:szCs w:val="24"/>
        </w:rPr>
        <w:t xml:space="preserve"> </w:t>
      </w:r>
      <w:r w:rsidR="00B95299" w:rsidRPr="00F41E37">
        <w:rPr>
          <w:rFonts w:ascii="Times New Roman" w:hAnsi="Times New Roman" w:cs="Times New Roman"/>
          <w:sz w:val="24"/>
          <w:szCs w:val="24"/>
        </w:rPr>
        <w:t>decizie.</w:t>
      </w:r>
    </w:p>
    <w:p w14:paraId="2A1B8E52" w14:textId="77777777" w:rsidR="00B95299" w:rsidRDefault="00B95299" w:rsidP="007553E2">
      <w:pPr>
        <w:autoSpaceDE w:val="0"/>
        <w:autoSpaceDN w:val="0"/>
        <w:adjustRightInd w:val="0"/>
        <w:spacing w:after="0" w:line="360" w:lineRule="auto"/>
        <w:ind w:left="567" w:hanging="426"/>
        <w:jc w:val="both"/>
        <w:rPr>
          <w:rFonts w:ascii="Times-Roman" w:hAnsi="Times-Roman" w:cs="Times-Roman"/>
          <w:sz w:val="24"/>
          <w:szCs w:val="24"/>
        </w:rPr>
      </w:pPr>
      <w:r>
        <w:rPr>
          <w:rFonts w:ascii="Times-Bold" w:hAnsi="Times-Bold" w:cs="Times-Bold"/>
          <w:b/>
          <w:bCs/>
          <w:sz w:val="24"/>
          <w:szCs w:val="24"/>
        </w:rPr>
        <w:t xml:space="preserve">Art. 4. </w:t>
      </w:r>
      <w:r>
        <w:rPr>
          <w:rFonts w:ascii="Times-Roman" w:hAnsi="Times-Roman" w:cs="Times-Roman"/>
          <w:sz w:val="24"/>
          <w:szCs w:val="24"/>
        </w:rPr>
        <w:t xml:space="preserve"> Prezenta decizie </w:t>
      </w:r>
      <w:r w:rsidR="007553E2">
        <w:rPr>
          <w:rFonts w:ascii="Times-Roman" w:hAnsi="Times-Roman" w:cs="Times-Roman"/>
          <w:sz w:val="24"/>
          <w:szCs w:val="24"/>
        </w:rPr>
        <w:t xml:space="preserve">se </w:t>
      </w:r>
      <w:r w:rsidR="007553E2" w:rsidRPr="007553E2">
        <w:rPr>
          <w:rFonts w:ascii="Times New Roman" w:hAnsi="Times New Roman" w:cs="Times New Roman"/>
          <w:sz w:val="24"/>
          <w:szCs w:val="24"/>
        </w:rPr>
        <w:t xml:space="preserve">comunică Companiei Naţionale </w:t>
      </w:r>
      <w:r w:rsidR="007553E2">
        <w:rPr>
          <w:rFonts w:ascii="Times New Roman" w:hAnsi="Times New Roman" w:cs="Times New Roman"/>
          <w:sz w:val="24"/>
          <w:szCs w:val="24"/>
        </w:rPr>
        <w:t xml:space="preserve">de Transport al Energiei Electrice </w:t>
      </w:r>
      <w:r w:rsidR="007553E2" w:rsidRPr="00FD0A95">
        <w:rPr>
          <w:rFonts w:ascii="Times-Roman" w:hAnsi="Times-Roman" w:cs="Times-Roman"/>
          <w:sz w:val="24"/>
          <w:szCs w:val="24"/>
        </w:rPr>
        <w:t xml:space="preserve">„Transelectrica” - S.A. </w:t>
      </w:r>
      <w:r w:rsidR="007553E2">
        <w:rPr>
          <w:rFonts w:ascii="Times-Roman" w:hAnsi="Times-Roman" w:cs="Times-Roman"/>
          <w:sz w:val="24"/>
          <w:szCs w:val="24"/>
        </w:rPr>
        <w:t xml:space="preserve">şi </w:t>
      </w:r>
      <w:r w:rsidRPr="007553E2">
        <w:rPr>
          <w:rFonts w:ascii="Times New Roman" w:hAnsi="Times New Roman" w:cs="Times New Roman"/>
          <w:sz w:val="24"/>
          <w:szCs w:val="24"/>
        </w:rPr>
        <w:t>se publică</w:t>
      </w:r>
      <w:r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-Roman" w:hAnsi="Times-Roman" w:cs="Times-Roman"/>
          <w:sz w:val="24"/>
          <w:szCs w:val="24"/>
        </w:rPr>
        <w:t>pe pagina de internet a Autorit</w:t>
      </w:r>
      <w:r w:rsidRPr="005936B7">
        <w:rPr>
          <w:rFonts w:ascii="Times New Roman" w:hAnsi="Times New Roman" w:cs="Times New Roman"/>
          <w:sz w:val="24"/>
          <w:szCs w:val="24"/>
        </w:rPr>
        <w:t>ăţ</w:t>
      </w:r>
      <w:r>
        <w:rPr>
          <w:rFonts w:ascii="Times-Roman" w:hAnsi="Times-Roman" w:cs="Times-Roman"/>
          <w:sz w:val="24"/>
          <w:szCs w:val="24"/>
        </w:rPr>
        <w:t>ii Na</w:t>
      </w:r>
      <w:r w:rsidRPr="005936B7">
        <w:rPr>
          <w:rFonts w:ascii="Times New Roman" w:hAnsi="Times New Roman" w:cs="Times New Roman"/>
          <w:sz w:val="24"/>
          <w:szCs w:val="24"/>
        </w:rPr>
        <w:t>ţ</w:t>
      </w:r>
      <w:r>
        <w:rPr>
          <w:rFonts w:ascii="Times-Roman" w:hAnsi="Times-Roman" w:cs="Times-Roman"/>
          <w:sz w:val="24"/>
          <w:szCs w:val="24"/>
        </w:rPr>
        <w:t>ionale de Reglementare</w:t>
      </w:r>
      <w:r w:rsidR="007553E2">
        <w:rPr>
          <w:rFonts w:ascii="Times-Roman" w:hAnsi="Times-Roman" w:cs="Times-Roman"/>
          <w:sz w:val="24"/>
          <w:szCs w:val="24"/>
        </w:rPr>
        <w:t xml:space="preserve"> </w:t>
      </w:r>
      <w:r>
        <w:rPr>
          <w:rFonts w:ascii="Times-Roman" w:hAnsi="Times-Roman" w:cs="Times-Roman"/>
          <w:sz w:val="24"/>
          <w:szCs w:val="24"/>
        </w:rPr>
        <w:t>în Domeniul Energiei, respectiv pe pagina de internet a Companiei Na</w:t>
      </w:r>
      <w:r>
        <w:rPr>
          <w:rFonts w:ascii="TimesNewRoman" w:hAnsi="TimesNewRoman" w:cs="TimesNewRoman"/>
          <w:sz w:val="24"/>
          <w:szCs w:val="24"/>
        </w:rPr>
        <w:t>ț</w:t>
      </w:r>
      <w:r>
        <w:rPr>
          <w:rFonts w:ascii="Times-Roman" w:hAnsi="Times-Roman" w:cs="Times-Roman"/>
          <w:sz w:val="24"/>
          <w:szCs w:val="24"/>
        </w:rPr>
        <w:t>ionale de Transport</w:t>
      </w:r>
      <w:r w:rsidR="007553E2">
        <w:rPr>
          <w:rFonts w:ascii="Times-Roman" w:hAnsi="Times-Roman" w:cs="Times-Roman"/>
          <w:sz w:val="24"/>
          <w:szCs w:val="24"/>
        </w:rPr>
        <w:t xml:space="preserve"> </w:t>
      </w:r>
      <w:r>
        <w:rPr>
          <w:rFonts w:ascii="Times-Roman" w:hAnsi="Times-Roman" w:cs="Times-Roman"/>
          <w:sz w:val="24"/>
          <w:szCs w:val="24"/>
        </w:rPr>
        <w:t xml:space="preserve">al Energiei Electrice „Transelectrica” S.A., în termen de </w:t>
      </w:r>
      <w:r w:rsidRPr="005936B7">
        <w:rPr>
          <w:rFonts w:ascii="Times New Roman" w:hAnsi="Times New Roman" w:cs="Times New Roman"/>
          <w:sz w:val="24"/>
          <w:szCs w:val="24"/>
        </w:rPr>
        <w:t>două</w:t>
      </w:r>
      <w:r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-Roman" w:hAnsi="Times-Roman" w:cs="Times-Roman"/>
          <w:sz w:val="24"/>
          <w:szCs w:val="24"/>
        </w:rPr>
        <w:t xml:space="preserve">zile de la data </w:t>
      </w:r>
      <w:r w:rsidR="007553E2">
        <w:rPr>
          <w:rFonts w:ascii="Times-Roman" w:hAnsi="Times-Roman" w:cs="Times-Roman"/>
          <w:sz w:val="24"/>
          <w:szCs w:val="24"/>
        </w:rPr>
        <w:t>comunicării</w:t>
      </w:r>
      <w:r>
        <w:rPr>
          <w:rFonts w:ascii="Times-Roman" w:hAnsi="Times-Roman" w:cs="Times-Roman"/>
          <w:sz w:val="24"/>
          <w:szCs w:val="24"/>
        </w:rPr>
        <w:t>.</w:t>
      </w:r>
    </w:p>
    <w:p w14:paraId="7E2FA758" w14:textId="15DD28E0" w:rsidR="00D37DE8" w:rsidRDefault="00D37DE8" w:rsidP="007553E2">
      <w:pPr>
        <w:autoSpaceDE w:val="0"/>
        <w:autoSpaceDN w:val="0"/>
        <w:adjustRightInd w:val="0"/>
        <w:spacing w:after="0" w:line="360" w:lineRule="auto"/>
        <w:ind w:left="567" w:hanging="426"/>
        <w:jc w:val="both"/>
        <w:rPr>
          <w:rFonts w:ascii="Times-Roman" w:hAnsi="Times-Roman" w:cs="Times-Roman"/>
          <w:sz w:val="24"/>
          <w:szCs w:val="24"/>
        </w:rPr>
      </w:pPr>
      <w:r>
        <w:rPr>
          <w:rFonts w:ascii="Times-Bold" w:hAnsi="Times-Bold" w:cs="Times-Bold"/>
          <w:b/>
          <w:bCs/>
          <w:sz w:val="24"/>
          <w:szCs w:val="24"/>
        </w:rPr>
        <w:lastRenderedPageBreak/>
        <w:t>Art.</w:t>
      </w:r>
      <w:r>
        <w:rPr>
          <w:rFonts w:ascii="Times-Roman" w:hAnsi="Times-Roman" w:cs="Times-Roman"/>
          <w:sz w:val="24"/>
          <w:szCs w:val="24"/>
        </w:rPr>
        <w:t xml:space="preserve"> 5. La data</w:t>
      </w:r>
      <w:r w:rsidR="00542B22" w:rsidRPr="00542B22">
        <w:rPr>
          <w:rFonts w:ascii="Times New Roman" w:hAnsi="Times New Roman" w:cs="Times New Roman"/>
          <w:sz w:val="24"/>
          <w:szCs w:val="24"/>
        </w:rPr>
        <w:t xml:space="preserve"> </w:t>
      </w:r>
      <w:r w:rsidR="00542B22" w:rsidRPr="00F41E37">
        <w:rPr>
          <w:rFonts w:ascii="Times New Roman" w:hAnsi="Times New Roman" w:cs="Times New Roman"/>
          <w:sz w:val="24"/>
          <w:szCs w:val="24"/>
        </w:rPr>
        <w:t>prev</w:t>
      </w:r>
      <w:r w:rsidR="00542B22" w:rsidRPr="005936B7">
        <w:rPr>
          <w:rFonts w:ascii="Times New Roman" w:hAnsi="Times New Roman" w:cs="Times New Roman"/>
          <w:sz w:val="24"/>
          <w:szCs w:val="24"/>
        </w:rPr>
        <w:t>ă</w:t>
      </w:r>
      <w:r w:rsidR="00542B22" w:rsidRPr="00F41E37">
        <w:rPr>
          <w:rFonts w:ascii="Times New Roman" w:hAnsi="Times New Roman" w:cs="Times New Roman"/>
          <w:sz w:val="24"/>
          <w:szCs w:val="24"/>
        </w:rPr>
        <w:t>zut</w:t>
      </w:r>
      <w:r w:rsidR="00542B22" w:rsidRPr="005348E5">
        <w:rPr>
          <w:rFonts w:ascii="Times New Roman" w:hAnsi="Times New Roman" w:cs="Times New Roman"/>
          <w:sz w:val="24"/>
          <w:szCs w:val="24"/>
        </w:rPr>
        <w:t>ă</w:t>
      </w:r>
      <w:r w:rsidR="00542B22" w:rsidRPr="00F41E37">
        <w:rPr>
          <w:rFonts w:ascii="Times New Roman" w:hAnsi="Times New Roman" w:cs="Times New Roman"/>
          <w:sz w:val="24"/>
          <w:szCs w:val="24"/>
        </w:rPr>
        <w:t xml:space="preserve"> la art. 4 alin. (2) din anexa la prezenta decizie</w:t>
      </w:r>
      <w:r>
        <w:rPr>
          <w:rFonts w:ascii="Times-Roman" w:hAnsi="Times-Roman" w:cs="Times-Roman"/>
          <w:sz w:val="24"/>
          <w:szCs w:val="24"/>
        </w:rPr>
        <w:t xml:space="preserve"> </w:t>
      </w:r>
      <w:r w:rsidR="00542B22">
        <w:rPr>
          <w:rFonts w:ascii="Times-Roman" w:hAnsi="Times-Roman" w:cs="Times-Roman"/>
          <w:sz w:val="24"/>
          <w:szCs w:val="24"/>
        </w:rPr>
        <w:t>încetează aplicarea</w:t>
      </w:r>
      <w:r>
        <w:rPr>
          <w:rFonts w:ascii="Times-Roman" w:hAnsi="Times-Roman" w:cs="Times-Roman"/>
          <w:sz w:val="24"/>
          <w:szCs w:val="24"/>
        </w:rPr>
        <w:t xml:space="preserve"> Decizi</w:t>
      </w:r>
      <w:r w:rsidR="00542B22">
        <w:rPr>
          <w:rFonts w:ascii="Times-Roman" w:hAnsi="Times-Roman" w:cs="Times-Roman"/>
          <w:sz w:val="24"/>
          <w:szCs w:val="24"/>
        </w:rPr>
        <w:t>ei</w:t>
      </w:r>
      <w:r>
        <w:rPr>
          <w:rFonts w:ascii="Times-Roman" w:hAnsi="Times-Roman" w:cs="Times-Roman"/>
          <w:sz w:val="24"/>
          <w:szCs w:val="24"/>
        </w:rPr>
        <w:t xml:space="preserve"> președintelui Autorității Naționale de Reglementare în Domeniul Energiei nr.1487 din 12.09.2018 privind </w:t>
      </w:r>
      <w:r w:rsidRPr="00E831CD">
        <w:rPr>
          <w:rFonts w:ascii="Times New Roman" w:hAnsi="Times New Roman" w:cs="Times New Roman"/>
          <w:sz w:val="24"/>
          <w:szCs w:val="24"/>
        </w:rPr>
        <w:t xml:space="preserve">propunerea tuturor operatorilor de transport și de sistem privind </w:t>
      </w:r>
      <w:r w:rsidRPr="00E831CD">
        <w:rPr>
          <w:rFonts w:ascii="Times New Roman" w:hAnsi="Times New Roman" w:cs="Times New Roman"/>
          <w:bCs/>
          <w:sz w:val="24"/>
          <w:szCs w:val="24"/>
        </w:rPr>
        <w:t xml:space="preserve">determinarea </w:t>
      </w:r>
      <w:r>
        <w:rPr>
          <w:rFonts w:ascii="Times New Roman" w:hAnsi="Times New Roman" w:cs="Times New Roman"/>
          <w:bCs/>
          <w:sz w:val="24"/>
          <w:szCs w:val="24"/>
        </w:rPr>
        <w:t xml:space="preserve">blocurilor RFP pentru Zona Sincronă Europa </w:t>
      </w:r>
      <w:r w:rsidRPr="00C945C0">
        <w:rPr>
          <w:rFonts w:ascii="Times New Roman" w:hAnsi="Times New Roman" w:cs="Times New Roman"/>
          <w:sz w:val="24"/>
          <w:szCs w:val="24"/>
        </w:rPr>
        <w:t>în conformitate cu articolul 141</w:t>
      </w:r>
      <w:r>
        <w:rPr>
          <w:rFonts w:ascii="Times New Roman" w:hAnsi="Times New Roman" w:cs="Times New Roman"/>
          <w:sz w:val="24"/>
          <w:szCs w:val="24"/>
        </w:rPr>
        <w:t xml:space="preserve"> alin. </w:t>
      </w:r>
      <w:r w:rsidRPr="00C945C0">
        <w:rPr>
          <w:rFonts w:ascii="Times New Roman" w:hAnsi="Times New Roman" w:cs="Times New Roman"/>
          <w:sz w:val="24"/>
          <w:szCs w:val="24"/>
        </w:rPr>
        <w:t>(2) din Regulamentul (UE) 2017/1485 al Comisiei din 2 august</w:t>
      </w:r>
      <w:r>
        <w:rPr>
          <w:rFonts w:ascii="Times New Roman" w:hAnsi="Times New Roman" w:cs="Times New Roman"/>
          <w:sz w:val="24"/>
          <w:szCs w:val="24"/>
        </w:rPr>
        <w:t xml:space="preserve"> 2017</w:t>
      </w:r>
      <w:r w:rsidRPr="00C945C0">
        <w:rPr>
          <w:rFonts w:ascii="Times New Roman" w:hAnsi="Times New Roman" w:cs="Times New Roman"/>
          <w:sz w:val="24"/>
          <w:szCs w:val="24"/>
        </w:rPr>
        <w:t xml:space="preserve"> de stabilire a unor linii directoare privind operarea sistemului de transport al energiei electrice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D1DF202" w14:textId="77777777" w:rsidR="0015451F" w:rsidRPr="00C325BE" w:rsidRDefault="0015451F" w:rsidP="0015451F">
      <w:pPr>
        <w:pStyle w:val="BodyTextIndent2"/>
        <w:spacing w:after="0" w:line="240" w:lineRule="auto"/>
        <w:ind w:left="567" w:hanging="567"/>
        <w:jc w:val="both"/>
        <w:rPr>
          <w:rFonts w:ascii="Times New Roman" w:hAnsi="Times New Roman"/>
          <w:color w:val="FF0000"/>
          <w:szCs w:val="24"/>
          <w:lang w:val="it-IT"/>
        </w:rPr>
      </w:pPr>
      <w:bookmarkStart w:id="1" w:name="_GoBack"/>
      <w:bookmarkEnd w:id="1"/>
    </w:p>
    <w:p w14:paraId="00DA2FE4" w14:textId="77777777" w:rsidR="0015451F" w:rsidRPr="00C325BE" w:rsidRDefault="0015451F" w:rsidP="0015451F">
      <w:pPr>
        <w:pStyle w:val="BodyTextIndent2"/>
        <w:spacing w:after="0" w:line="240" w:lineRule="auto"/>
        <w:ind w:left="567" w:hanging="567"/>
        <w:jc w:val="both"/>
        <w:rPr>
          <w:rFonts w:ascii="Times New Roman" w:hAnsi="Times New Roman"/>
          <w:color w:val="FF0000"/>
          <w:szCs w:val="24"/>
          <w:lang w:val="it-IT"/>
        </w:rPr>
      </w:pPr>
    </w:p>
    <w:p w14:paraId="4D6BE65D" w14:textId="77777777" w:rsidR="00230165" w:rsidRPr="00230165" w:rsidRDefault="00230165" w:rsidP="00230165">
      <w:pPr>
        <w:spacing w:after="120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30165">
        <w:rPr>
          <w:rFonts w:ascii="Times New Roman" w:hAnsi="Times New Roman" w:cs="Times New Roman"/>
          <w:b/>
          <w:sz w:val="24"/>
          <w:szCs w:val="24"/>
        </w:rPr>
        <w:t>Preşedinte,</w:t>
      </w:r>
    </w:p>
    <w:p w14:paraId="3F7161E4" w14:textId="77777777" w:rsidR="00230165" w:rsidRPr="00230165" w:rsidRDefault="00230165" w:rsidP="00230165">
      <w:pPr>
        <w:spacing w:after="120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Dumitru</w:t>
      </w:r>
      <w:r w:rsidRPr="00230165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CHIRIŢĂ</w:t>
      </w:r>
    </w:p>
    <w:p w14:paraId="7BC5408A" w14:textId="77777777" w:rsidR="00C325BE" w:rsidRDefault="00C325BE" w:rsidP="0015451F">
      <w:pPr>
        <w:spacing w:after="120"/>
        <w:ind w:left="360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14:paraId="5949F0BB" w14:textId="77777777" w:rsidR="00C325BE" w:rsidRDefault="00C325BE" w:rsidP="0015451F">
      <w:pPr>
        <w:spacing w:after="120"/>
        <w:ind w:left="360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14:paraId="04A526DB" w14:textId="77777777" w:rsidR="00C325BE" w:rsidRDefault="00C325BE" w:rsidP="0015451F">
      <w:pPr>
        <w:spacing w:after="120"/>
        <w:ind w:left="360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14:paraId="4ED048C5" w14:textId="77777777" w:rsidR="00C325BE" w:rsidRDefault="00C325BE" w:rsidP="0015451F">
      <w:pPr>
        <w:spacing w:after="120"/>
        <w:ind w:left="360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14:paraId="278483A9" w14:textId="77777777" w:rsidR="00C325BE" w:rsidRDefault="00C325BE" w:rsidP="0015451F">
      <w:pPr>
        <w:spacing w:after="120"/>
        <w:ind w:left="360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14:paraId="21BBB8EC" w14:textId="77777777" w:rsidR="00C325BE" w:rsidRDefault="00C325BE" w:rsidP="0015451F">
      <w:pPr>
        <w:spacing w:after="120"/>
        <w:ind w:left="360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14:paraId="39B1F6FF" w14:textId="77777777" w:rsidR="00C325BE" w:rsidRDefault="00C325BE" w:rsidP="0015451F">
      <w:pPr>
        <w:spacing w:after="120"/>
        <w:ind w:left="360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14:paraId="7B5D767D" w14:textId="77777777" w:rsidR="00C325BE" w:rsidRDefault="00C325BE" w:rsidP="0015451F">
      <w:pPr>
        <w:spacing w:after="120"/>
        <w:ind w:left="360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14:paraId="4B97A227" w14:textId="77777777" w:rsidR="00C325BE" w:rsidRDefault="00C325BE" w:rsidP="0015451F">
      <w:pPr>
        <w:spacing w:after="120"/>
        <w:ind w:left="360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14:paraId="13349F0B" w14:textId="77777777" w:rsidR="00C325BE" w:rsidRDefault="00C325BE" w:rsidP="0015451F">
      <w:pPr>
        <w:spacing w:after="120"/>
        <w:ind w:left="360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sectPr w:rsidR="00C325BE" w:rsidSect="00CC5B4E">
      <w:footerReference w:type="default" r:id="rId8"/>
      <w:headerReference w:type="first" r:id="rId9"/>
      <w:footerReference w:type="first" r:id="rId10"/>
      <w:pgSz w:w="11906" w:h="16838" w:code="9"/>
      <w:pgMar w:top="1260" w:right="760" w:bottom="1276" w:left="1418" w:header="850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FB62E3" w14:textId="77777777" w:rsidR="00B805A2" w:rsidRDefault="00B805A2" w:rsidP="003B4C37">
      <w:pPr>
        <w:spacing w:after="0" w:line="240" w:lineRule="auto"/>
      </w:pPr>
      <w:r>
        <w:separator/>
      </w:r>
    </w:p>
  </w:endnote>
  <w:endnote w:type="continuationSeparator" w:id="0">
    <w:p w14:paraId="3E134779" w14:textId="77777777" w:rsidR="00B805A2" w:rsidRDefault="00B805A2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UpR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-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86390653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426E8D2" w14:textId="77777777"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01DF8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03BE94AA" w14:textId="77777777"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45CD89" w14:textId="77777777"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1C5E89" w14:textId="77777777" w:rsidR="00B805A2" w:rsidRDefault="00B805A2" w:rsidP="003B4C37">
      <w:pPr>
        <w:spacing w:after="0" w:line="240" w:lineRule="auto"/>
      </w:pPr>
      <w:r>
        <w:separator/>
      </w:r>
    </w:p>
  </w:footnote>
  <w:footnote w:type="continuationSeparator" w:id="0">
    <w:p w14:paraId="314A925A" w14:textId="77777777" w:rsidR="00B805A2" w:rsidRDefault="00B805A2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D0BBC4" w14:textId="77777777" w:rsidR="003B4C37" w:rsidRDefault="003B4C37" w:rsidP="00561D6D">
    <w:pPr>
      <w:pStyle w:val="Header"/>
      <w:tabs>
        <w:tab w:val="clear" w:pos="9026"/>
        <w:tab w:val="right" w:pos="7349"/>
      </w:tabs>
    </w:pPr>
    <w:r w:rsidRPr="006521DE">
      <w:rPr>
        <w:noProof/>
        <w:lang w:val="en-GB" w:eastAsia="en-GB"/>
      </w:rPr>
      <w:t xml:space="preserve"> </w:t>
    </w:r>
    <w:r>
      <w:t xml:space="preserve">                                                                                                                                                                </w:t>
    </w:r>
  </w:p>
  <w:p w14:paraId="75C02771" w14:textId="77777777" w:rsidR="003B4C37" w:rsidRDefault="003B4C3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70B1C"/>
    <w:multiLevelType w:val="hybridMultilevel"/>
    <w:tmpl w:val="3FC60F2A"/>
    <w:lvl w:ilvl="0" w:tplc="04180017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D8529C7"/>
    <w:multiLevelType w:val="hybridMultilevel"/>
    <w:tmpl w:val="2C16BBAA"/>
    <w:lvl w:ilvl="0" w:tplc="0409000F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235141"/>
    <w:multiLevelType w:val="hybridMultilevel"/>
    <w:tmpl w:val="035AD352"/>
    <w:lvl w:ilvl="0" w:tplc="04180017">
      <w:start w:val="1"/>
      <w:numFmt w:val="lowerLetter"/>
      <w:lvlText w:val="%1)"/>
      <w:lvlJc w:val="left"/>
      <w:pPr>
        <w:ind w:left="1502" w:hanging="360"/>
      </w:pPr>
    </w:lvl>
    <w:lvl w:ilvl="1" w:tplc="04180019">
      <w:start w:val="1"/>
      <w:numFmt w:val="lowerLetter"/>
      <w:lvlText w:val="%2."/>
      <w:lvlJc w:val="left"/>
      <w:pPr>
        <w:ind w:left="2222" w:hanging="360"/>
      </w:pPr>
    </w:lvl>
    <w:lvl w:ilvl="2" w:tplc="0418001B">
      <w:start w:val="1"/>
      <w:numFmt w:val="lowerRoman"/>
      <w:lvlText w:val="%3."/>
      <w:lvlJc w:val="right"/>
      <w:pPr>
        <w:ind w:left="2942" w:hanging="180"/>
      </w:pPr>
    </w:lvl>
    <w:lvl w:ilvl="3" w:tplc="0418000F">
      <w:start w:val="1"/>
      <w:numFmt w:val="decimal"/>
      <w:lvlText w:val="%4."/>
      <w:lvlJc w:val="left"/>
      <w:pPr>
        <w:ind w:left="3662" w:hanging="360"/>
      </w:pPr>
    </w:lvl>
    <w:lvl w:ilvl="4" w:tplc="04180019">
      <w:start w:val="1"/>
      <w:numFmt w:val="lowerLetter"/>
      <w:lvlText w:val="%5."/>
      <w:lvlJc w:val="left"/>
      <w:pPr>
        <w:ind w:left="4382" w:hanging="360"/>
      </w:pPr>
    </w:lvl>
    <w:lvl w:ilvl="5" w:tplc="0418001B">
      <w:start w:val="1"/>
      <w:numFmt w:val="lowerRoman"/>
      <w:lvlText w:val="%6."/>
      <w:lvlJc w:val="right"/>
      <w:pPr>
        <w:ind w:left="5102" w:hanging="180"/>
      </w:pPr>
    </w:lvl>
    <w:lvl w:ilvl="6" w:tplc="0418000F">
      <w:start w:val="1"/>
      <w:numFmt w:val="decimal"/>
      <w:lvlText w:val="%7."/>
      <w:lvlJc w:val="left"/>
      <w:pPr>
        <w:ind w:left="5822" w:hanging="360"/>
      </w:pPr>
    </w:lvl>
    <w:lvl w:ilvl="7" w:tplc="04180019">
      <w:start w:val="1"/>
      <w:numFmt w:val="lowerLetter"/>
      <w:lvlText w:val="%8."/>
      <w:lvlJc w:val="left"/>
      <w:pPr>
        <w:ind w:left="6542" w:hanging="360"/>
      </w:pPr>
    </w:lvl>
    <w:lvl w:ilvl="8" w:tplc="0418001B">
      <w:start w:val="1"/>
      <w:numFmt w:val="lowerRoman"/>
      <w:lvlText w:val="%9."/>
      <w:lvlJc w:val="right"/>
      <w:pPr>
        <w:ind w:left="7262" w:hanging="180"/>
      </w:pPr>
    </w:lvl>
  </w:abstractNum>
  <w:abstractNum w:abstractNumId="3" w15:restartNumberingAfterBreak="0">
    <w:nsid w:val="26250D98"/>
    <w:multiLevelType w:val="hybridMultilevel"/>
    <w:tmpl w:val="1A10549E"/>
    <w:lvl w:ilvl="0" w:tplc="B6CAF2E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A44149"/>
    <w:multiLevelType w:val="hybridMultilevel"/>
    <w:tmpl w:val="B4BCFCD0"/>
    <w:lvl w:ilvl="0" w:tplc="0106ACEC">
      <w:start w:val="1"/>
      <w:numFmt w:val="lowerLetter"/>
      <w:lvlText w:val="%1.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216D73"/>
    <w:multiLevelType w:val="hybridMultilevel"/>
    <w:tmpl w:val="5776DB3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AE77F6"/>
    <w:multiLevelType w:val="hybridMultilevel"/>
    <w:tmpl w:val="CE2866A2"/>
    <w:lvl w:ilvl="0" w:tplc="BC0E0492">
      <w:start w:val="1"/>
      <w:numFmt w:val="lowerLetter"/>
      <w:lvlText w:val="%1)"/>
      <w:lvlJc w:val="left"/>
      <w:pPr>
        <w:ind w:left="1140" w:hanging="360"/>
      </w:pPr>
    </w:lvl>
    <w:lvl w:ilvl="1" w:tplc="04180019">
      <w:start w:val="1"/>
      <w:numFmt w:val="lowerLetter"/>
      <w:lvlText w:val="%2."/>
      <w:lvlJc w:val="left"/>
      <w:pPr>
        <w:ind w:left="1860" w:hanging="360"/>
      </w:pPr>
    </w:lvl>
    <w:lvl w:ilvl="2" w:tplc="0418001B">
      <w:start w:val="1"/>
      <w:numFmt w:val="lowerRoman"/>
      <w:lvlText w:val="%3."/>
      <w:lvlJc w:val="right"/>
      <w:pPr>
        <w:ind w:left="2580" w:hanging="180"/>
      </w:pPr>
    </w:lvl>
    <w:lvl w:ilvl="3" w:tplc="0418000F">
      <w:start w:val="1"/>
      <w:numFmt w:val="decimal"/>
      <w:lvlText w:val="%4."/>
      <w:lvlJc w:val="left"/>
      <w:pPr>
        <w:ind w:left="3300" w:hanging="360"/>
      </w:pPr>
    </w:lvl>
    <w:lvl w:ilvl="4" w:tplc="04180019">
      <w:start w:val="1"/>
      <w:numFmt w:val="lowerLetter"/>
      <w:lvlText w:val="%5."/>
      <w:lvlJc w:val="left"/>
      <w:pPr>
        <w:ind w:left="4020" w:hanging="360"/>
      </w:pPr>
    </w:lvl>
    <w:lvl w:ilvl="5" w:tplc="0418001B">
      <w:start w:val="1"/>
      <w:numFmt w:val="lowerRoman"/>
      <w:lvlText w:val="%6."/>
      <w:lvlJc w:val="right"/>
      <w:pPr>
        <w:ind w:left="4740" w:hanging="180"/>
      </w:pPr>
    </w:lvl>
    <w:lvl w:ilvl="6" w:tplc="0418000F">
      <w:start w:val="1"/>
      <w:numFmt w:val="decimal"/>
      <w:lvlText w:val="%7."/>
      <w:lvlJc w:val="left"/>
      <w:pPr>
        <w:ind w:left="5460" w:hanging="360"/>
      </w:pPr>
    </w:lvl>
    <w:lvl w:ilvl="7" w:tplc="04180019">
      <w:start w:val="1"/>
      <w:numFmt w:val="lowerLetter"/>
      <w:lvlText w:val="%8."/>
      <w:lvlJc w:val="left"/>
      <w:pPr>
        <w:ind w:left="6180" w:hanging="360"/>
      </w:pPr>
    </w:lvl>
    <w:lvl w:ilvl="8" w:tplc="0418001B">
      <w:start w:val="1"/>
      <w:numFmt w:val="lowerRoman"/>
      <w:lvlText w:val="%9."/>
      <w:lvlJc w:val="right"/>
      <w:pPr>
        <w:ind w:left="6900" w:hanging="180"/>
      </w:pPr>
    </w:lvl>
  </w:abstractNum>
  <w:abstractNum w:abstractNumId="7" w15:restartNumberingAfterBreak="0">
    <w:nsid w:val="4F842E75"/>
    <w:multiLevelType w:val="hybridMultilevel"/>
    <w:tmpl w:val="7396C418"/>
    <w:lvl w:ilvl="0" w:tplc="FDC2C53E">
      <w:start w:val="1"/>
      <w:numFmt w:val="decimal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B23D81"/>
    <w:multiLevelType w:val="hybridMultilevel"/>
    <w:tmpl w:val="2C16BBAA"/>
    <w:lvl w:ilvl="0" w:tplc="0409000F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980D7F"/>
    <w:multiLevelType w:val="hybridMultilevel"/>
    <w:tmpl w:val="2C16BBAA"/>
    <w:lvl w:ilvl="0" w:tplc="0409000F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4"/>
  </w:num>
  <w:num w:numId="6">
    <w:abstractNumId w:val="5"/>
  </w:num>
  <w:num w:numId="7">
    <w:abstractNumId w:val="1"/>
  </w:num>
  <w:num w:numId="8">
    <w:abstractNumId w:val="8"/>
  </w:num>
  <w:num w:numId="9">
    <w:abstractNumId w:val="9"/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4C37"/>
    <w:rsid w:val="000039E7"/>
    <w:rsid w:val="00004D29"/>
    <w:rsid w:val="000163DF"/>
    <w:rsid w:val="00022654"/>
    <w:rsid w:val="00046EE3"/>
    <w:rsid w:val="0006374D"/>
    <w:rsid w:val="00065FBA"/>
    <w:rsid w:val="000904CD"/>
    <w:rsid w:val="00093723"/>
    <w:rsid w:val="000B0274"/>
    <w:rsid w:val="000C3ED0"/>
    <w:rsid w:val="000C450D"/>
    <w:rsid w:val="000C632B"/>
    <w:rsid w:val="000D4689"/>
    <w:rsid w:val="00113F6E"/>
    <w:rsid w:val="001237D2"/>
    <w:rsid w:val="00123A54"/>
    <w:rsid w:val="001344A5"/>
    <w:rsid w:val="0014499F"/>
    <w:rsid w:val="0015451F"/>
    <w:rsid w:val="00160D1D"/>
    <w:rsid w:val="001728C1"/>
    <w:rsid w:val="00172D21"/>
    <w:rsid w:val="00192F54"/>
    <w:rsid w:val="0019789C"/>
    <w:rsid w:val="001A01B0"/>
    <w:rsid w:val="001A01F9"/>
    <w:rsid w:val="001B340A"/>
    <w:rsid w:val="001C12BC"/>
    <w:rsid w:val="001C5F29"/>
    <w:rsid w:val="001E280B"/>
    <w:rsid w:val="001E5018"/>
    <w:rsid w:val="001E6B0A"/>
    <w:rsid w:val="001F2738"/>
    <w:rsid w:val="001F4286"/>
    <w:rsid w:val="00205B13"/>
    <w:rsid w:val="00212F3D"/>
    <w:rsid w:val="00214257"/>
    <w:rsid w:val="00215B66"/>
    <w:rsid w:val="002173A5"/>
    <w:rsid w:val="00230165"/>
    <w:rsid w:val="0023244B"/>
    <w:rsid w:val="00240671"/>
    <w:rsid w:val="00244663"/>
    <w:rsid w:val="00247715"/>
    <w:rsid w:val="002534A4"/>
    <w:rsid w:val="0025494A"/>
    <w:rsid w:val="002570BB"/>
    <w:rsid w:val="002644EE"/>
    <w:rsid w:val="0027738A"/>
    <w:rsid w:val="00290EFF"/>
    <w:rsid w:val="002C078A"/>
    <w:rsid w:val="002C7304"/>
    <w:rsid w:val="002D52F1"/>
    <w:rsid w:val="002E36A8"/>
    <w:rsid w:val="002F7F2D"/>
    <w:rsid w:val="00301DF8"/>
    <w:rsid w:val="003518CF"/>
    <w:rsid w:val="00365D28"/>
    <w:rsid w:val="00380696"/>
    <w:rsid w:val="00392DB0"/>
    <w:rsid w:val="003961FC"/>
    <w:rsid w:val="003A750A"/>
    <w:rsid w:val="003B4C37"/>
    <w:rsid w:val="003C0D6B"/>
    <w:rsid w:val="003C7D51"/>
    <w:rsid w:val="003D2808"/>
    <w:rsid w:val="003E39F1"/>
    <w:rsid w:val="003E5397"/>
    <w:rsid w:val="003F68F9"/>
    <w:rsid w:val="0040166E"/>
    <w:rsid w:val="00404816"/>
    <w:rsid w:val="00411262"/>
    <w:rsid w:val="00417D6E"/>
    <w:rsid w:val="00421DB4"/>
    <w:rsid w:val="00431054"/>
    <w:rsid w:val="00437C42"/>
    <w:rsid w:val="00456359"/>
    <w:rsid w:val="00460609"/>
    <w:rsid w:val="00462C94"/>
    <w:rsid w:val="0047042F"/>
    <w:rsid w:val="00473619"/>
    <w:rsid w:val="00473BD4"/>
    <w:rsid w:val="004753A1"/>
    <w:rsid w:val="00485A97"/>
    <w:rsid w:val="004B29F8"/>
    <w:rsid w:val="004B37D5"/>
    <w:rsid w:val="004B6E38"/>
    <w:rsid w:val="004B799E"/>
    <w:rsid w:val="004C26B3"/>
    <w:rsid w:val="004C4277"/>
    <w:rsid w:val="004C6B94"/>
    <w:rsid w:val="004D4BD2"/>
    <w:rsid w:val="004E6B5A"/>
    <w:rsid w:val="004F6F68"/>
    <w:rsid w:val="00501801"/>
    <w:rsid w:val="0051130D"/>
    <w:rsid w:val="00512816"/>
    <w:rsid w:val="00517893"/>
    <w:rsid w:val="00523AD4"/>
    <w:rsid w:val="00524429"/>
    <w:rsid w:val="00525ED4"/>
    <w:rsid w:val="005348E5"/>
    <w:rsid w:val="00542B22"/>
    <w:rsid w:val="00547D42"/>
    <w:rsid w:val="0055216A"/>
    <w:rsid w:val="005543CB"/>
    <w:rsid w:val="00561B7F"/>
    <w:rsid w:val="00561D6D"/>
    <w:rsid w:val="00565E7F"/>
    <w:rsid w:val="0058002B"/>
    <w:rsid w:val="0058018D"/>
    <w:rsid w:val="00585127"/>
    <w:rsid w:val="0058705F"/>
    <w:rsid w:val="005923D8"/>
    <w:rsid w:val="005936B7"/>
    <w:rsid w:val="005A66CA"/>
    <w:rsid w:val="005C4421"/>
    <w:rsid w:val="005C4A05"/>
    <w:rsid w:val="005C7992"/>
    <w:rsid w:val="005D06FD"/>
    <w:rsid w:val="005E0082"/>
    <w:rsid w:val="005E6C66"/>
    <w:rsid w:val="005F1737"/>
    <w:rsid w:val="005F73C8"/>
    <w:rsid w:val="00601A14"/>
    <w:rsid w:val="006049C3"/>
    <w:rsid w:val="00610F2A"/>
    <w:rsid w:val="006115E4"/>
    <w:rsid w:val="00620875"/>
    <w:rsid w:val="0062363F"/>
    <w:rsid w:val="00636918"/>
    <w:rsid w:val="00637174"/>
    <w:rsid w:val="0064392A"/>
    <w:rsid w:val="0066252F"/>
    <w:rsid w:val="00671AF3"/>
    <w:rsid w:val="006758C5"/>
    <w:rsid w:val="00686108"/>
    <w:rsid w:val="006B10EB"/>
    <w:rsid w:val="006B7847"/>
    <w:rsid w:val="006C3AFA"/>
    <w:rsid w:val="006D08F3"/>
    <w:rsid w:val="006D772A"/>
    <w:rsid w:val="006F4F46"/>
    <w:rsid w:val="00701805"/>
    <w:rsid w:val="007301B8"/>
    <w:rsid w:val="00731520"/>
    <w:rsid w:val="00733683"/>
    <w:rsid w:val="0073420A"/>
    <w:rsid w:val="00743869"/>
    <w:rsid w:val="00744299"/>
    <w:rsid w:val="0075487F"/>
    <w:rsid w:val="007553E2"/>
    <w:rsid w:val="0075685C"/>
    <w:rsid w:val="00760E18"/>
    <w:rsid w:val="00797BDC"/>
    <w:rsid w:val="007A2CB4"/>
    <w:rsid w:val="007C40BD"/>
    <w:rsid w:val="007D0048"/>
    <w:rsid w:val="007D2F2C"/>
    <w:rsid w:val="007D7FB4"/>
    <w:rsid w:val="007F411D"/>
    <w:rsid w:val="008032A1"/>
    <w:rsid w:val="00805B68"/>
    <w:rsid w:val="00824158"/>
    <w:rsid w:val="00844F4C"/>
    <w:rsid w:val="00845749"/>
    <w:rsid w:val="008731AA"/>
    <w:rsid w:val="00875519"/>
    <w:rsid w:val="00875935"/>
    <w:rsid w:val="008769B7"/>
    <w:rsid w:val="00883467"/>
    <w:rsid w:val="008B525E"/>
    <w:rsid w:val="008C053D"/>
    <w:rsid w:val="008C2F97"/>
    <w:rsid w:val="008C60F2"/>
    <w:rsid w:val="008D2712"/>
    <w:rsid w:val="008D649D"/>
    <w:rsid w:val="008D7198"/>
    <w:rsid w:val="008F401E"/>
    <w:rsid w:val="009010C3"/>
    <w:rsid w:val="00906FF4"/>
    <w:rsid w:val="00907696"/>
    <w:rsid w:val="00913A55"/>
    <w:rsid w:val="00916F2A"/>
    <w:rsid w:val="00927905"/>
    <w:rsid w:val="00961007"/>
    <w:rsid w:val="00971EEF"/>
    <w:rsid w:val="00996BBB"/>
    <w:rsid w:val="009A37A5"/>
    <w:rsid w:val="009B64AA"/>
    <w:rsid w:val="009C22F8"/>
    <w:rsid w:val="009C76C8"/>
    <w:rsid w:val="009D79C5"/>
    <w:rsid w:val="009F3222"/>
    <w:rsid w:val="009F5E06"/>
    <w:rsid w:val="009F7292"/>
    <w:rsid w:val="00A21F88"/>
    <w:rsid w:val="00A223CE"/>
    <w:rsid w:val="00A31C6F"/>
    <w:rsid w:val="00A60247"/>
    <w:rsid w:val="00A618AB"/>
    <w:rsid w:val="00A71E70"/>
    <w:rsid w:val="00A80282"/>
    <w:rsid w:val="00A920CE"/>
    <w:rsid w:val="00AA2F1C"/>
    <w:rsid w:val="00AA2FF4"/>
    <w:rsid w:val="00AB24CB"/>
    <w:rsid w:val="00AB6F74"/>
    <w:rsid w:val="00AD0C04"/>
    <w:rsid w:val="00AD7979"/>
    <w:rsid w:val="00B007C9"/>
    <w:rsid w:val="00B12199"/>
    <w:rsid w:val="00B16C99"/>
    <w:rsid w:val="00B34E03"/>
    <w:rsid w:val="00B365FA"/>
    <w:rsid w:val="00B47FDE"/>
    <w:rsid w:val="00B675EC"/>
    <w:rsid w:val="00B805A2"/>
    <w:rsid w:val="00B81C1F"/>
    <w:rsid w:val="00B94870"/>
    <w:rsid w:val="00B95299"/>
    <w:rsid w:val="00BA1C61"/>
    <w:rsid w:val="00BB0BEF"/>
    <w:rsid w:val="00BC2ADC"/>
    <w:rsid w:val="00BC6C7D"/>
    <w:rsid w:val="00BE2D31"/>
    <w:rsid w:val="00BF31AB"/>
    <w:rsid w:val="00BF3C5F"/>
    <w:rsid w:val="00BF70C6"/>
    <w:rsid w:val="00C03BB7"/>
    <w:rsid w:val="00C10872"/>
    <w:rsid w:val="00C112AC"/>
    <w:rsid w:val="00C119A7"/>
    <w:rsid w:val="00C13D03"/>
    <w:rsid w:val="00C16B97"/>
    <w:rsid w:val="00C325BE"/>
    <w:rsid w:val="00C4345F"/>
    <w:rsid w:val="00C47A50"/>
    <w:rsid w:val="00C51B28"/>
    <w:rsid w:val="00C70ED0"/>
    <w:rsid w:val="00C726FE"/>
    <w:rsid w:val="00C80A4B"/>
    <w:rsid w:val="00C80CA4"/>
    <w:rsid w:val="00C84518"/>
    <w:rsid w:val="00C85F8C"/>
    <w:rsid w:val="00C91D32"/>
    <w:rsid w:val="00C945C0"/>
    <w:rsid w:val="00C9697C"/>
    <w:rsid w:val="00CB03A4"/>
    <w:rsid w:val="00CB4C6F"/>
    <w:rsid w:val="00CB73F8"/>
    <w:rsid w:val="00CC5B4E"/>
    <w:rsid w:val="00CE1738"/>
    <w:rsid w:val="00CE54CE"/>
    <w:rsid w:val="00CE5BE9"/>
    <w:rsid w:val="00D15B85"/>
    <w:rsid w:val="00D35F6E"/>
    <w:rsid w:val="00D37DE8"/>
    <w:rsid w:val="00D4520A"/>
    <w:rsid w:val="00D563E8"/>
    <w:rsid w:val="00D64464"/>
    <w:rsid w:val="00D83D6C"/>
    <w:rsid w:val="00D84B08"/>
    <w:rsid w:val="00D86724"/>
    <w:rsid w:val="00D872A1"/>
    <w:rsid w:val="00D92339"/>
    <w:rsid w:val="00D96308"/>
    <w:rsid w:val="00DA22AA"/>
    <w:rsid w:val="00DA2A66"/>
    <w:rsid w:val="00DA5ED5"/>
    <w:rsid w:val="00DD1017"/>
    <w:rsid w:val="00DF13FF"/>
    <w:rsid w:val="00DF5352"/>
    <w:rsid w:val="00E042AB"/>
    <w:rsid w:val="00E2714C"/>
    <w:rsid w:val="00E4713A"/>
    <w:rsid w:val="00E51D24"/>
    <w:rsid w:val="00E555A6"/>
    <w:rsid w:val="00E629BF"/>
    <w:rsid w:val="00E77708"/>
    <w:rsid w:val="00E831CD"/>
    <w:rsid w:val="00E864C2"/>
    <w:rsid w:val="00E92FE1"/>
    <w:rsid w:val="00E97DCA"/>
    <w:rsid w:val="00EB53A4"/>
    <w:rsid w:val="00EB7D8E"/>
    <w:rsid w:val="00EB7F02"/>
    <w:rsid w:val="00EC06EB"/>
    <w:rsid w:val="00EC1DF8"/>
    <w:rsid w:val="00ED026A"/>
    <w:rsid w:val="00ED30AC"/>
    <w:rsid w:val="00ED36EE"/>
    <w:rsid w:val="00EF141B"/>
    <w:rsid w:val="00EF2881"/>
    <w:rsid w:val="00F06664"/>
    <w:rsid w:val="00F0733A"/>
    <w:rsid w:val="00F1303D"/>
    <w:rsid w:val="00F14D14"/>
    <w:rsid w:val="00F15A8C"/>
    <w:rsid w:val="00F16CA8"/>
    <w:rsid w:val="00F1799D"/>
    <w:rsid w:val="00F17EBA"/>
    <w:rsid w:val="00F21A81"/>
    <w:rsid w:val="00F21D33"/>
    <w:rsid w:val="00F21FED"/>
    <w:rsid w:val="00F24BD3"/>
    <w:rsid w:val="00F4185D"/>
    <w:rsid w:val="00F41E37"/>
    <w:rsid w:val="00F56C82"/>
    <w:rsid w:val="00F57F9A"/>
    <w:rsid w:val="00F638DD"/>
    <w:rsid w:val="00F730D8"/>
    <w:rsid w:val="00F742A5"/>
    <w:rsid w:val="00F77653"/>
    <w:rsid w:val="00F80B77"/>
    <w:rsid w:val="00F90F65"/>
    <w:rsid w:val="00F92FF1"/>
    <w:rsid w:val="00F93FDA"/>
    <w:rsid w:val="00FA5B23"/>
    <w:rsid w:val="00FB2E4B"/>
    <w:rsid w:val="00FB54A9"/>
    <w:rsid w:val="00FC5694"/>
    <w:rsid w:val="00FD0A95"/>
    <w:rsid w:val="00FD252B"/>
    <w:rsid w:val="00FE189F"/>
    <w:rsid w:val="00FE3D56"/>
    <w:rsid w:val="00FE73CE"/>
    <w:rsid w:val="00FF72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FB26016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ro-RO"/>
    </w:rPr>
  </w:style>
  <w:style w:type="paragraph" w:styleId="Heading1">
    <w:name w:val="heading 1"/>
    <w:basedOn w:val="Normal"/>
    <w:next w:val="Normal"/>
    <w:link w:val="Heading1Char"/>
    <w:qFormat/>
    <w:rsid w:val="0015451F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0904CD"/>
    <w:pPr>
      <w:keepNext/>
      <w:spacing w:before="1440" w:after="0" w:line="240" w:lineRule="auto"/>
      <w:ind w:left="567"/>
      <w:jc w:val="center"/>
      <w:outlineLvl w:val="3"/>
    </w:pPr>
    <w:rPr>
      <w:rFonts w:ascii="Times New Roman" w:eastAsia="Times New Roman" w:hAnsi="Times New Roman" w:cs="Times New Roman"/>
      <w:b/>
      <w:sz w:val="3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character" w:customStyle="1" w:styleId="Heading4Char">
    <w:name w:val="Heading 4 Char"/>
    <w:basedOn w:val="DefaultParagraphFont"/>
    <w:link w:val="Heading4"/>
    <w:semiHidden/>
    <w:rsid w:val="000904CD"/>
    <w:rPr>
      <w:rFonts w:ascii="Times New Roman" w:eastAsia="Times New Roman" w:hAnsi="Times New Roman" w:cs="Times New Roman"/>
      <w:b/>
      <w:sz w:val="32"/>
      <w:szCs w:val="20"/>
      <w:lang w:val="ro-RO"/>
    </w:rPr>
  </w:style>
  <w:style w:type="character" w:customStyle="1" w:styleId="Heading1Char">
    <w:name w:val="Heading 1 Char"/>
    <w:basedOn w:val="DefaultParagraphFont"/>
    <w:link w:val="Heading1"/>
    <w:rsid w:val="0015451F"/>
    <w:rPr>
      <w:rFonts w:ascii="Arial" w:eastAsia="Times New Roman" w:hAnsi="Arial" w:cs="Arial"/>
      <w:b/>
      <w:bCs/>
      <w:kern w:val="32"/>
      <w:sz w:val="32"/>
      <w:szCs w:val="32"/>
      <w:lang w:val="ro-RO"/>
    </w:rPr>
  </w:style>
  <w:style w:type="paragraph" w:customStyle="1" w:styleId="CharCharCharCharChar">
    <w:name w:val="Char Char Char Char Char"/>
    <w:basedOn w:val="Normal"/>
    <w:rsid w:val="0015451F"/>
    <w:pPr>
      <w:spacing w:after="0" w:line="240" w:lineRule="auto"/>
    </w:pPr>
    <w:rPr>
      <w:rFonts w:ascii="ArialUpR" w:eastAsia="Times New Roman" w:hAnsi="ArialUpR" w:cs="Times New Roman"/>
      <w:sz w:val="24"/>
      <w:szCs w:val="20"/>
      <w:lang w:val="pl-PL" w:eastAsia="pl-PL"/>
    </w:rPr>
  </w:style>
  <w:style w:type="paragraph" w:styleId="BodyTextIndent2">
    <w:name w:val="Body Text Indent 2"/>
    <w:basedOn w:val="Normal"/>
    <w:link w:val="BodyTextIndent2Char"/>
    <w:rsid w:val="0015451F"/>
    <w:pPr>
      <w:spacing w:after="120" w:line="480" w:lineRule="auto"/>
      <w:ind w:left="360"/>
    </w:pPr>
    <w:rPr>
      <w:rFonts w:ascii="ArialUpR" w:eastAsia="Times New Roman" w:hAnsi="ArialUpR" w:cs="Times New Roman"/>
      <w:sz w:val="24"/>
      <w:szCs w:val="20"/>
      <w:lang w:val="en-US"/>
    </w:rPr>
  </w:style>
  <w:style w:type="character" w:customStyle="1" w:styleId="BodyTextIndent2Char">
    <w:name w:val="Body Text Indent 2 Char"/>
    <w:basedOn w:val="DefaultParagraphFont"/>
    <w:link w:val="BodyTextIndent2"/>
    <w:rsid w:val="0015451F"/>
    <w:rPr>
      <w:rFonts w:ascii="ArialUpR" w:eastAsia="Times New Roman" w:hAnsi="ArialUpR" w:cs="Times New Roman"/>
      <w:sz w:val="24"/>
      <w:szCs w:val="20"/>
      <w:lang w:val="en-US"/>
    </w:rPr>
  </w:style>
  <w:style w:type="paragraph" w:customStyle="1" w:styleId="headlineheader">
    <w:name w:val="headline header"/>
    <w:basedOn w:val="Normal"/>
    <w:uiPriority w:val="1"/>
    <w:qFormat/>
    <w:rsid w:val="00C325BE"/>
    <w:pPr>
      <w:spacing w:after="280" w:line="600" w:lineRule="exact"/>
      <w:jc w:val="both"/>
    </w:pPr>
    <w:rPr>
      <w:rFonts w:asciiTheme="majorHAnsi" w:hAnsiTheme="majorHAnsi" w:cstheme="majorHAnsi"/>
      <w:b/>
      <w:color w:val="44546A" w:themeColor="text2"/>
      <w:sz w:val="57"/>
      <w:szCs w:val="57"/>
      <w:lang w:val="en-GB"/>
    </w:rPr>
  </w:style>
  <w:style w:type="paragraph" w:styleId="ListParagraph">
    <w:name w:val="List Paragraph"/>
    <w:basedOn w:val="Normal"/>
    <w:uiPriority w:val="34"/>
    <w:qFormat/>
    <w:rsid w:val="00FE189F"/>
    <w:pPr>
      <w:ind w:left="720"/>
      <w:contextualSpacing/>
    </w:pPr>
  </w:style>
  <w:style w:type="table" w:styleId="TableGrid">
    <w:name w:val="Table Grid"/>
    <w:basedOn w:val="TableNormal"/>
    <w:uiPriority w:val="59"/>
    <w:rsid w:val="005543CB"/>
    <w:pPr>
      <w:spacing w:after="0" w:line="240" w:lineRule="auto"/>
    </w:pPr>
    <w:rPr>
      <w:lang w:val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aliases w:val="footnotes"/>
    <w:basedOn w:val="Normal"/>
    <w:link w:val="FootnoteTextChar"/>
    <w:uiPriority w:val="99"/>
    <w:rsid w:val="005543CB"/>
    <w:pPr>
      <w:spacing w:after="0" w:line="240" w:lineRule="auto"/>
    </w:pPr>
    <w:rPr>
      <w:rFonts w:ascii="Times New Roman" w:eastAsia="Times New Roman" w:hAnsi="Times New Roman" w:cs="Times New Roman"/>
      <w:sz w:val="19"/>
      <w:szCs w:val="20"/>
      <w:lang w:val="en-GB" w:eastAsia="de-DE"/>
    </w:rPr>
  </w:style>
  <w:style w:type="character" w:customStyle="1" w:styleId="FootnoteTextChar">
    <w:name w:val="Footnote Text Char"/>
    <w:aliases w:val="footnotes Char"/>
    <w:basedOn w:val="DefaultParagraphFont"/>
    <w:link w:val="FootnoteText"/>
    <w:uiPriority w:val="99"/>
    <w:rsid w:val="005543CB"/>
    <w:rPr>
      <w:rFonts w:ascii="Times New Roman" w:eastAsia="Times New Roman" w:hAnsi="Times New Roman" w:cs="Times New Roman"/>
      <w:sz w:val="19"/>
      <w:szCs w:val="20"/>
      <w:lang w:eastAsia="de-DE"/>
    </w:rPr>
  </w:style>
  <w:style w:type="character" w:styleId="FootnoteReference">
    <w:name w:val="footnote reference"/>
    <w:basedOn w:val="DefaultParagraphFont"/>
    <w:uiPriority w:val="99"/>
    <w:rsid w:val="005543CB"/>
    <w:rPr>
      <w:vertAlign w:val="superscript"/>
    </w:rPr>
  </w:style>
  <w:style w:type="paragraph" w:customStyle="1" w:styleId="Default">
    <w:name w:val="Default"/>
    <w:rsid w:val="005543C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n-US"/>
    </w:rPr>
  </w:style>
  <w:style w:type="paragraph" w:customStyle="1" w:styleId="CharChar2">
    <w:name w:val="Char Char2"/>
    <w:basedOn w:val="Normal"/>
    <w:rsid w:val="00EC1D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styleId="CommentReference">
    <w:name w:val="annotation reference"/>
    <w:basedOn w:val="DefaultParagraphFont"/>
    <w:uiPriority w:val="99"/>
    <w:semiHidden/>
    <w:unhideWhenUsed/>
    <w:rsid w:val="00D37DE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37DE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37DE8"/>
    <w:rPr>
      <w:sz w:val="20"/>
      <w:szCs w:val="20"/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37DE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37DE8"/>
    <w:rPr>
      <w:b/>
      <w:bCs/>
      <w:sz w:val="20"/>
      <w:szCs w:val="20"/>
      <w:lang w:val="ro-RO"/>
    </w:rPr>
  </w:style>
  <w:style w:type="paragraph" w:styleId="Revision">
    <w:name w:val="Revision"/>
    <w:hidden/>
    <w:uiPriority w:val="99"/>
    <w:semiHidden/>
    <w:rsid w:val="00D37DE8"/>
    <w:pPr>
      <w:spacing w:after="0" w:line="240" w:lineRule="auto"/>
    </w:pPr>
    <w:rPr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127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9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9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8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F8B712-61E2-4C7B-B8E9-19A3FC8571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399</Words>
  <Characters>2280</Characters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2018-02-07T10:04:00Z</cp:lastPrinted>
  <dcterms:created xsi:type="dcterms:W3CDTF">2022-01-19T07:13:00Z</dcterms:created>
  <dcterms:modified xsi:type="dcterms:W3CDTF">2022-01-19T08:49:00Z</dcterms:modified>
</cp:coreProperties>
</file>