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F8FC2" w14:textId="77777777" w:rsidR="00C33E74" w:rsidRPr="008A1507" w:rsidRDefault="00C33E74" w:rsidP="003118CA">
      <w:pPr>
        <w:jc w:val="both"/>
        <w:rPr>
          <w:rFonts w:ascii="Times New Roman" w:hAnsi="Times New Roman"/>
          <w:sz w:val="24"/>
          <w:szCs w:val="24"/>
        </w:rPr>
      </w:pPr>
    </w:p>
    <w:p w14:paraId="67E7673B" w14:textId="2BCD20D2" w:rsidR="00C33E74" w:rsidRPr="00B603B8" w:rsidRDefault="00F41E0A" w:rsidP="00FB153C">
      <w:pPr>
        <w:autoSpaceDE w:val="0"/>
        <w:autoSpaceDN w:val="0"/>
        <w:adjustRightInd w:val="0"/>
        <w:spacing w:after="0" w:line="360" w:lineRule="auto"/>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Proiect de </w:t>
      </w:r>
      <w:bookmarkStart w:id="0" w:name="_GoBack"/>
      <w:bookmarkEnd w:id="0"/>
      <w:r w:rsidR="00C33E74" w:rsidRPr="00B603B8">
        <w:rPr>
          <w:rFonts w:ascii="Times New Roman" w:eastAsia="Times New Roman" w:hAnsi="Times New Roman"/>
          <w:b/>
          <w:color w:val="000000"/>
          <w:sz w:val="24"/>
          <w:szCs w:val="24"/>
        </w:rPr>
        <w:t>Ordin</w:t>
      </w:r>
      <w:r w:rsidR="002D720D" w:rsidRPr="00B603B8">
        <w:rPr>
          <w:rFonts w:ascii="Times New Roman" w:eastAsia="Times New Roman" w:hAnsi="Times New Roman"/>
          <w:b/>
          <w:color w:val="000000"/>
          <w:sz w:val="24"/>
          <w:szCs w:val="24"/>
        </w:rPr>
        <w:t xml:space="preserve"> </w:t>
      </w:r>
    </w:p>
    <w:p w14:paraId="337034C6" w14:textId="024C499A" w:rsidR="00C33E74" w:rsidRPr="00B603B8" w:rsidRDefault="00C33E74" w:rsidP="00FB153C">
      <w:pPr>
        <w:autoSpaceDE w:val="0"/>
        <w:autoSpaceDN w:val="0"/>
        <w:adjustRightInd w:val="0"/>
        <w:spacing w:after="0" w:line="360" w:lineRule="auto"/>
        <w:jc w:val="center"/>
        <w:rPr>
          <w:rFonts w:ascii="Times New Roman" w:eastAsia="Times New Roman" w:hAnsi="Times New Roman"/>
          <w:b/>
          <w:color w:val="000000"/>
          <w:sz w:val="24"/>
          <w:szCs w:val="24"/>
        </w:rPr>
      </w:pPr>
      <w:r w:rsidRPr="00B603B8">
        <w:rPr>
          <w:rFonts w:ascii="Times New Roman" w:eastAsia="Times New Roman" w:hAnsi="Times New Roman"/>
          <w:b/>
          <w:color w:val="000000"/>
          <w:sz w:val="24"/>
          <w:szCs w:val="24"/>
        </w:rPr>
        <w:t xml:space="preserve">privind </w:t>
      </w:r>
      <w:r w:rsidR="00AB6FCC" w:rsidRPr="00B603B8">
        <w:rPr>
          <w:rFonts w:ascii="Times New Roman" w:eastAsia="Times New Roman" w:hAnsi="Times New Roman"/>
          <w:b/>
          <w:color w:val="000000"/>
          <w:sz w:val="24"/>
          <w:szCs w:val="24"/>
        </w:rPr>
        <w:t>completarea</w:t>
      </w:r>
      <w:r w:rsidR="009532BE" w:rsidRPr="00B603B8">
        <w:rPr>
          <w:rFonts w:ascii="Times New Roman" w:eastAsia="Times New Roman" w:hAnsi="Times New Roman"/>
          <w:b/>
          <w:color w:val="000000"/>
          <w:sz w:val="24"/>
          <w:szCs w:val="24"/>
        </w:rPr>
        <w:t xml:space="preserve"> </w:t>
      </w:r>
      <w:bookmarkStart w:id="1" w:name="_Hlk113519477"/>
      <w:bookmarkStart w:id="2" w:name="_Hlk81550606"/>
      <w:r w:rsidRPr="00B603B8">
        <w:rPr>
          <w:rFonts w:ascii="Times New Roman" w:eastAsia="Times New Roman" w:hAnsi="Times New Roman"/>
          <w:b/>
          <w:color w:val="000000"/>
          <w:sz w:val="24"/>
          <w:szCs w:val="24"/>
        </w:rPr>
        <w:t>Metodologiei de stabilire și ajustare a prețurilor pentru energia electrică și termică produsă și livrată din centrale de cogenerare ce beneficiază de schema de sprijin, respectiv a bonusului pentru cogenerarea de înaltă eficiență</w:t>
      </w:r>
      <w:bookmarkEnd w:id="1"/>
      <w:r w:rsidR="00F65E7A" w:rsidRPr="00B603B8">
        <w:rPr>
          <w:rFonts w:ascii="Times New Roman" w:eastAsia="Times New Roman" w:hAnsi="Times New Roman"/>
          <w:b/>
          <w:color w:val="000000"/>
          <w:sz w:val="24"/>
          <w:szCs w:val="24"/>
        </w:rPr>
        <w:t>,</w:t>
      </w:r>
      <w:r w:rsidRPr="00B603B8">
        <w:rPr>
          <w:rFonts w:ascii="Times New Roman" w:eastAsia="Times New Roman" w:hAnsi="Times New Roman"/>
          <w:b/>
          <w:color w:val="000000"/>
          <w:sz w:val="24"/>
          <w:szCs w:val="24"/>
        </w:rPr>
        <w:t xml:space="preserve"> aprobat</w:t>
      </w:r>
      <w:r w:rsidR="00412FCB">
        <w:rPr>
          <w:rFonts w:ascii="Times New Roman" w:eastAsia="Times New Roman" w:hAnsi="Times New Roman"/>
          <w:b/>
          <w:color w:val="000000"/>
          <w:sz w:val="24"/>
          <w:szCs w:val="24"/>
        </w:rPr>
        <w:t>e</w:t>
      </w:r>
      <w:r w:rsidRPr="00B603B8">
        <w:rPr>
          <w:rFonts w:ascii="Times New Roman" w:eastAsia="Times New Roman" w:hAnsi="Times New Roman"/>
          <w:b/>
          <w:color w:val="000000"/>
          <w:sz w:val="24"/>
          <w:szCs w:val="24"/>
        </w:rPr>
        <w:t xml:space="preserve"> prin Ordinul președintelui Autorității Naționale de Reglementare în Domeniul Energiei</w:t>
      </w:r>
      <w:r w:rsidRPr="00B603B8" w:rsidDel="00963012">
        <w:rPr>
          <w:rFonts w:ascii="Times New Roman" w:eastAsia="Times New Roman" w:hAnsi="Times New Roman"/>
          <w:b/>
          <w:color w:val="000000"/>
          <w:sz w:val="24"/>
          <w:szCs w:val="24"/>
        </w:rPr>
        <w:t xml:space="preserve"> </w:t>
      </w:r>
      <w:r w:rsidRPr="00B603B8">
        <w:rPr>
          <w:rFonts w:ascii="Times New Roman" w:eastAsia="Times New Roman" w:hAnsi="Times New Roman"/>
          <w:b/>
          <w:color w:val="000000"/>
          <w:sz w:val="24"/>
          <w:szCs w:val="24"/>
        </w:rPr>
        <w:t xml:space="preserve">nr. </w:t>
      </w:r>
      <w:r w:rsidR="00AB6FCC" w:rsidRPr="00B603B8">
        <w:rPr>
          <w:rFonts w:ascii="Times New Roman" w:eastAsia="Times New Roman" w:hAnsi="Times New Roman"/>
          <w:b/>
          <w:color w:val="000000"/>
          <w:sz w:val="24"/>
          <w:szCs w:val="24"/>
        </w:rPr>
        <w:t>78</w:t>
      </w:r>
      <w:r w:rsidRPr="00B603B8">
        <w:rPr>
          <w:rFonts w:ascii="Times New Roman" w:eastAsia="Times New Roman" w:hAnsi="Times New Roman"/>
          <w:b/>
          <w:color w:val="000000"/>
          <w:sz w:val="24"/>
          <w:szCs w:val="24"/>
        </w:rPr>
        <w:t>/20</w:t>
      </w:r>
      <w:r w:rsidR="00AB6FCC" w:rsidRPr="00B603B8">
        <w:rPr>
          <w:rFonts w:ascii="Times New Roman" w:eastAsia="Times New Roman" w:hAnsi="Times New Roman"/>
          <w:b/>
          <w:color w:val="000000"/>
          <w:sz w:val="24"/>
          <w:szCs w:val="24"/>
        </w:rPr>
        <w:t>22</w:t>
      </w:r>
    </w:p>
    <w:bookmarkEnd w:id="2"/>
    <w:p w14:paraId="212B312A" w14:textId="77777777" w:rsidR="008A1507" w:rsidRPr="00B603B8" w:rsidRDefault="008A1507" w:rsidP="00AB6FCC">
      <w:pPr>
        <w:spacing w:after="0" w:line="360" w:lineRule="auto"/>
        <w:ind w:firstLine="720"/>
        <w:jc w:val="both"/>
        <w:rPr>
          <w:rFonts w:ascii="Times New Roman" w:hAnsi="Times New Roman"/>
          <w:sz w:val="24"/>
          <w:szCs w:val="24"/>
        </w:rPr>
      </w:pPr>
    </w:p>
    <w:p w14:paraId="04496005" w14:textId="3CAA9736" w:rsidR="00AB6FCC" w:rsidRPr="00B603B8" w:rsidRDefault="00AB6FCC" w:rsidP="00AB6FCC">
      <w:pPr>
        <w:spacing w:after="0" w:line="360" w:lineRule="auto"/>
        <w:ind w:firstLine="720"/>
        <w:jc w:val="both"/>
        <w:rPr>
          <w:rFonts w:ascii="Times New Roman" w:hAnsi="Times New Roman"/>
          <w:sz w:val="24"/>
          <w:szCs w:val="24"/>
        </w:rPr>
      </w:pPr>
      <w:r w:rsidRPr="00B603B8">
        <w:rPr>
          <w:rFonts w:ascii="Times New Roman" w:hAnsi="Times New Roman"/>
          <w:sz w:val="24"/>
          <w:szCs w:val="24"/>
        </w:rPr>
        <w:t xml:space="preserve">Având în vedere prevederile art. 72 alin. (1) și art. 74 din Legea energiei electrice și a gazelor naturale nr. 123/2012, cu modificările şi completările ulterioare, </w:t>
      </w:r>
      <w:r w:rsidR="000A4D4C" w:rsidRPr="00B603B8">
        <w:rPr>
          <w:rFonts w:ascii="Times New Roman" w:hAnsi="Times New Roman"/>
          <w:sz w:val="24"/>
          <w:szCs w:val="24"/>
        </w:rPr>
        <w:t xml:space="preserve">ale art. 15 alin. </w:t>
      </w:r>
      <w:r w:rsidR="00381D72" w:rsidRPr="00B603B8">
        <w:rPr>
          <w:rFonts w:ascii="Times New Roman" w:hAnsi="Times New Roman"/>
          <w:sz w:val="24"/>
          <w:szCs w:val="24"/>
        </w:rPr>
        <w:t xml:space="preserve">(1) şi </w:t>
      </w:r>
      <w:r w:rsidR="000A4D4C" w:rsidRPr="00B603B8">
        <w:rPr>
          <w:rFonts w:ascii="Times New Roman" w:hAnsi="Times New Roman"/>
          <w:sz w:val="24"/>
          <w:szCs w:val="24"/>
        </w:rPr>
        <w:t xml:space="preserve">(2) din Ordonanţa de urgenţă </w:t>
      </w:r>
      <w:r w:rsidR="008A1507" w:rsidRPr="00B603B8">
        <w:rPr>
          <w:rFonts w:ascii="Times New Roman" w:hAnsi="Times New Roman"/>
          <w:sz w:val="24"/>
          <w:szCs w:val="24"/>
        </w:rPr>
        <w:t xml:space="preserve">a Guvernului </w:t>
      </w:r>
      <w:r w:rsidR="000A4D4C" w:rsidRPr="00B603B8">
        <w:rPr>
          <w:rFonts w:ascii="Times New Roman" w:hAnsi="Times New Roman"/>
          <w:sz w:val="24"/>
          <w:szCs w:val="24"/>
        </w:rPr>
        <w:t xml:space="preserve">nr. 27/2022, aprobată cu modificări şi completări prin Legea nr. 206/2022, </w:t>
      </w:r>
      <w:r w:rsidR="00B01F7D" w:rsidRPr="00B603B8">
        <w:rPr>
          <w:rFonts w:ascii="Times New Roman" w:hAnsi="Times New Roman"/>
          <w:sz w:val="24"/>
          <w:szCs w:val="24"/>
        </w:rPr>
        <w:t xml:space="preserve">cu modificările şi completările ulterioare, </w:t>
      </w:r>
      <w:r w:rsidRPr="00B603B8">
        <w:rPr>
          <w:rFonts w:ascii="Times New Roman" w:hAnsi="Times New Roman"/>
          <w:sz w:val="24"/>
          <w:szCs w:val="24"/>
        </w:rPr>
        <w:t>precum şi ale art. 6 lit. d) şi e), art. 7, art. 8, art. 10 şi ale art. 22</w:t>
      </w:r>
      <w:r w:rsidR="00224E6D" w:rsidRPr="00B603B8">
        <w:rPr>
          <w:rFonts w:ascii="Times New Roman" w:hAnsi="Times New Roman"/>
          <w:sz w:val="24"/>
          <w:szCs w:val="24"/>
        </w:rPr>
        <w:t xml:space="preserve"> </w:t>
      </w:r>
      <w:r w:rsidRPr="00B603B8">
        <w:rPr>
          <w:rFonts w:ascii="Times New Roman" w:hAnsi="Times New Roman"/>
          <w:sz w:val="24"/>
          <w:szCs w:val="24"/>
        </w:rPr>
        <w:t>din Hotărârea Guvernului nr. 1.215/2009 privind stabilirea criteriilor şi a condiţiilor necesare implementării schemei de sprijin pentru promovarea cogenerării de înaltă eficienţă pe baza cererii de energie termică utilă, cu modificările şi completările ulterioare,</w:t>
      </w:r>
    </w:p>
    <w:p w14:paraId="0DF553D2" w14:textId="77777777" w:rsidR="00AB6FCC" w:rsidRPr="00B603B8" w:rsidRDefault="00AB6FCC" w:rsidP="00AB6FCC">
      <w:pPr>
        <w:spacing w:after="0" w:line="360" w:lineRule="auto"/>
        <w:ind w:firstLine="720"/>
        <w:jc w:val="both"/>
        <w:rPr>
          <w:rFonts w:ascii="Times New Roman" w:hAnsi="Times New Roman"/>
          <w:sz w:val="24"/>
          <w:szCs w:val="24"/>
        </w:rPr>
      </w:pPr>
      <w:r w:rsidRPr="00B603B8">
        <w:rPr>
          <w:rFonts w:ascii="Times New Roman" w:hAnsi="Times New Roman"/>
          <w:sz w:val="24"/>
          <w:szCs w:val="24"/>
        </w:rPr>
        <w:t>în temeiul dispoziţiilor art. 5 alin. (1) lit. b) şi ale art. 9 alin. (1) lit. x) din Ordonanța de urgență a Guvernului nr. 33/2007 privind organizarea și funcționarea Autorității Naționale de Reglementare în Domeniul Energiei, aprobată cu modificări și completări prin Legea nr. 160/2012, cu modificările şi completările ulterioare,</w:t>
      </w:r>
    </w:p>
    <w:p w14:paraId="39A0EB46" w14:textId="77777777" w:rsidR="00C33E74" w:rsidRPr="00B603B8" w:rsidRDefault="00C33E74" w:rsidP="00C33E74">
      <w:pPr>
        <w:autoSpaceDE w:val="0"/>
        <w:autoSpaceDN w:val="0"/>
        <w:adjustRightInd w:val="0"/>
        <w:spacing w:after="0" w:line="360" w:lineRule="auto"/>
        <w:jc w:val="both"/>
        <w:rPr>
          <w:rFonts w:ascii="Times New Roman" w:eastAsia="Times New Roman" w:hAnsi="Times New Roman"/>
          <w:color w:val="000000"/>
          <w:sz w:val="24"/>
          <w:szCs w:val="24"/>
        </w:rPr>
      </w:pPr>
    </w:p>
    <w:p w14:paraId="6D6EA781" w14:textId="77777777" w:rsidR="00C33E74" w:rsidRPr="00B603B8" w:rsidRDefault="00C33E74" w:rsidP="00C33E74">
      <w:pPr>
        <w:autoSpaceDE w:val="0"/>
        <w:autoSpaceDN w:val="0"/>
        <w:adjustRightInd w:val="0"/>
        <w:spacing w:after="0" w:line="360" w:lineRule="auto"/>
        <w:jc w:val="center"/>
        <w:rPr>
          <w:rFonts w:ascii="Times New Roman" w:eastAsia="Times New Roman" w:hAnsi="Times New Roman"/>
          <w:b/>
          <w:color w:val="000000"/>
          <w:sz w:val="24"/>
          <w:szCs w:val="24"/>
        </w:rPr>
      </w:pPr>
      <w:r w:rsidRPr="00B603B8">
        <w:rPr>
          <w:rFonts w:ascii="Times New Roman" w:eastAsia="Times New Roman" w:hAnsi="Times New Roman"/>
          <w:b/>
          <w:color w:val="000000"/>
          <w:sz w:val="24"/>
          <w:szCs w:val="24"/>
        </w:rPr>
        <w:t>președintele Autorității Naționale de Reglementare în Domeniul Energiei emite următorul ordin:</w:t>
      </w:r>
    </w:p>
    <w:p w14:paraId="30C2C520" w14:textId="661F2605" w:rsidR="003F215E" w:rsidRPr="00B603B8" w:rsidRDefault="00C33E74" w:rsidP="003F215E">
      <w:pPr>
        <w:spacing w:after="0" w:line="360" w:lineRule="auto"/>
        <w:jc w:val="both"/>
        <w:rPr>
          <w:rFonts w:ascii="Times New Roman" w:eastAsia="Times New Roman" w:hAnsi="Times New Roman"/>
          <w:color w:val="000000"/>
          <w:sz w:val="24"/>
          <w:szCs w:val="24"/>
        </w:rPr>
      </w:pPr>
      <w:r w:rsidRPr="00B603B8">
        <w:rPr>
          <w:rFonts w:ascii="Times New Roman" w:eastAsia="Times New Roman" w:hAnsi="Times New Roman"/>
          <w:b/>
          <w:color w:val="000000"/>
          <w:sz w:val="24"/>
          <w:szCs w:val="24"/>
        </w:rPr>
        <w:t>Art. I.</w:t>
      </w:r>
      <w:r w:rsidRPr="00B603B8">
        <w:rPr>
          <w:rFonts w:ascii="Times New Roman" w:eastAsia="Times New Roman" w:hAnsi="Times New Roman"/>
          <w:color w:val="000000"/>
          <w:sz w:val="24"/>
          <w:szCs w:val="24"/>
        </w:rPr>
        <w:t xml:space="preserve"> – Metodologia de stabilire și ajustare a prețurilor pentru energia electrică și termică produsă și livrată din centrale de cogenerare ce beneficiază de schema de sprijin, respectiv a bonusului pentru cogenerarea de înaltă eficiență, aprobată prin Ordinul președintelui Autorității Naționale de Reglementare în Domeniul Energiei</w:t>
      </w:r>
      <w:r w:rsidRPr="00B603B8" w:rsidDel="00963012">
        <w:rPr>
          <w:rFonts w:ascii="Times New Roman" w:eastAsia="Times New Roman" w:hAnsi="Times New Roman"/>
          <w:color w:val="000000"/>
          <w:sz w:val="24"/>
          <w:szCs w:val="24"/>
        </w:rPr>
        <w:t xml:space="preserve"> </w:t>
      </w:r>
      <w:r w:rsidRPr="00B603B8">
        <w:rPr>
          <w:rFonts w:ascii="Times New Roman" w:eastAsia="Times New Roman" w:hAnsi="Times New Roman"/>
          <w:color w:val="000000"/>
          <w:sz w:val="24"/>
          <w:szCs w:val="24"/>
        </w:rPr>
        <w:t xml:space="preserve">nr. </w:t>
      </w:r>
      <w:r w:rsidR="00AB6FCC" w:rsidRPr="00B603B8">
        <w:rPr>
          <w:rFonts w:ascii="Times New Roman" w:eastAsia="Times New Roman" w:hAnsi="Times New Roman"/>
          <w:color w:val="000000"/>
          <w:sz w:val="24"/>
          <w:szCs w:val="24"/>
        </w:rPr>
        <w:t>78/2022</w:t>
      </w:r>
      <w:r w:rsidRPr="00B603B8">
        <w:rPr>
          <w:rFonts w:ascii="Times New Roman" w:eastAsia="Times New Roman" w:hAnsi="Times New Roman"/>
          <w:color w:val="000000"/>
          <w:sz w:val="24"/>
          <w:szCs w:val="24"/>
        </w:rPr>
        <w:t xml:space="preserve">, publicat în Monitorul Oficial al României, Partea I, nr. </w:t>
      </w:r>
      <w:r w:rsidR="00AB6FCC" w:rsidRPr="00B603B8">
        <w:rPr>
          <w:rFonts w:ascii="Times New Roman" w:eastAsia="Times New Roman" w:hAnsi="Times New Roman"/>
          <w:color w:val="000000"/>
          <w:sz w:val="24"/>
          <w:szCs w:val="24"/>
        </w:rPr>
        <w:t>572</w:t>
      </w:r>
      <w:r w:rsidRPr="00B603B8">
        <w:rPr>
          <w:rFonts w:ascii="Times New Roman" w:eastAsia="Times New Roman" w:hAnsi="Times New Roman"/>
          <w:color w:val="000000"/>
          <w:sz w:val="24"/>
          <w:szCs w:val="24"/>
        </w:rPr>
        <w:t xml:space="preserve"> din </w:t>
      </w:r>
      <w:r w:rsidR="00AB6FCC" w:rsidRPr="00B603B8">
        <w:rPr>
          <w:rFonts w:ascii="Times New Roman" w:eastAsia="Times New Roman" w:hAnsi="Times New Roman"/>
          <w:color w:val="000000"/>
          <w:sz w:val="24"/>
          <w:szCs w:val="24"/>
        </w:rPr>
        <w:t>10 iunie 2022,</w:t>
      </w:r>
      <w:r w:rsidRPr="00B603B8">
        <w:rPr>
          <w:rFonts w:ascii="Times New Roman" w:eastAsia="Times New Roman" w:hAnsi="Times New Roman"/>
          <w:color w:val="000000"/>
          <w:sz w:val="24"/>
          <w:szCs w:val="24"/>
        </w:rPr>
        <w:t xml:space="preserve"> se </w:t>
      </w:r>
      <w:r w:rsidR="00AB6FCC" w:rsidRPr="00B603B8">
        <w:rPr>
          <w:rFonts w:ascii="Times New Roman" w:eastAsia="Times New Roman" w:hAnsi="Times New Roman"/>
          <w:color w:val="000000"/>
          <w:sz w:val="24"/>
          <w:szCs w:val="24"/>
        </w:rPr>
        <w:t>completează</w:t>
      </w:r>
      <w:r w:rsidR="009532BE" w:rsidRPr="00B603B8">
        <w:rPr>
          <w:rFonts w:ascii="Times New Roman" w:eastAsia="Times New Roman" w:hAnsi="Times New Roman"/>
          <w:color w:val="000000"/>
          <w:sz w:val="24"/>
          <w:szCs w:val="24"/>
        </w:rPr>
        <w:t xml:space="preserve"> </w:t>
      </w:r>
      <w:r w:rsidRPr="00B603B8">
        <w:rPr>
          <w:rFonts w:ascii="Times New Roman" w:eastAsia="Times New Roman" w:hAnsi="Times New Roman"/>
          <w:color w:val="000000"/>
          <w:sz w:val="24"/>
          <w:szCs w:val="24"/>
        </w:rPr>
        <w:t>după cum urmează:</w:t>
      </w:r>
      <w:bookmarkStart w:id="3" w:name="_Hlk93305602"/>
    </w:p>
    <w:p w14:paraId="789E1DA9" w14:textId="4A225052" w:rsidR="00C97ECD" w:rsidRPr="00B603B8" w:rsidRDefault="003F215E" w:rsidP="00AB6FCC">
      <w:pPr>
        <w:pStyle w:val="ListParagraph"/>
        <w:numPr>
          <w:ilvl w:val="0"/>
          <w:numId w:val="3"/>
        </w:numPr>
        <w:spacing w:after="0" w:line="360" w:lineRule="auto"/>
        <w:jc w:val="both"/>
        <w:rPr>
          <w:rFonts w:ascii="Times New Roman" w:eastAsia="Times New Roman" w:hAnsi="Times New Roman"/>
          <w:color w:val="000000"/>
          <w:sz w:val="24"/>
          <w:szCs w:val="24"/>
        </w:rPr>
      </w:pPr>
      <w:r w:rsidRPr="00B603B8">
        <w:rPr>
          <w:rFonts w:ascii="Times New Roman" w:eastAsia="Times New Roman" w:hAnsi="Times New Roman"/>
          <w:color w:val="000000"/>
          <w:sz w:val="24"/>
          <w:szCs w:val="24"/>
        </w:rPr>
        <w:t>La a</w:t>
      </w:r>
      <w:r w:rsidR="00560F87" w:rsidRPr="00B603B8">
        <w:rPr>
          <w:rFonts w:ascii="Times New Roman" w:eastAsia="Times New Roman" w:hAnsi="Times New Roman"/>
          <w:color w:val="000000"/>
          <w:sz w:val="24"/>
          <w:szCs w:val="24"/>
        </w:rPr>
        <w:t xml:space="preserve">rticolul </w:t>
      </w:r>
      <w:r w:rsidR="00674158" w:rsidRPr="00B603B8">
        <w:rPr>
          <w:rFonts w:ascii="Times New Roman" w:eastAsia="Times New Roman" w:hAnsi="Times New Roman"/>
          <w:color w:val="000000"/>
          <w:sz w:val="24"/>
          <w:szCs w:val="24"/>
        </w:rPr>
        <w:t>1</w:t>
      </w:r>
      <w:r w:rsidR="00AB6FCC" w:rsidRPr="00B603B8">
        <w:rPr>
          <w:rFonts w:ascii="Times New Roman" w:eastAsia="Times New Roman" w:hAnsi="Times New Roman"/>
          <w:color w:val="000000"/>
          <w:sz w:val="24"/>
          <w:szCs w:val="24"/>
        </w:rPr>
        <w:t>2</w:t>
      </w:r>
      <w:r w:rsidR="009A71C1" w:rsidRPr="00B603B8">
        <w:rPr>
          <w:rFonts w:ascii="Times New Roman" w:eastAsia="Times New Roman" w:hAnsi="Times New Roman"/>
          <w:color w:val="000000"/>
          <w:sz w:val="24"/>
          <w:szCs w:val="24"/>
        </w:rPr>
        <w:t>,</w:t>
      </w:r>
      <w:r w:rsidR="001A2C8A" w:rsidRPr="00B603B8">
        <w:rPr>
          <w:rFonts w:ascii="Times New Roman" w:eastAsia="Times New Roman" w:hAnsi="Times New Roman"/>
          <w:color w:val="000000"/>
          <w:sz w:val="24"/>
          <w:szCs w:val="24"/>
        </w:rPr>
        <w:t xml:space="preserve"> </w:t>
      </w:r>
      <w:r w:rsidR="00805691" w:rsidRPr="00B603B8">
        <w:rPr>
          <w:rFonts w:ascii="Times New Roman" w:eastAsia="Times New Roman" w:hAnsi="Times New Roman"/>
          <w:color w:val="000000"/>
          <w:sz w:val="24"/>
          <w:szCs w:val="24"/>
        </w:rPr>
        <w:t>după a</w:t>
      </w:r>
      <w:r w:rsidR="00DF3541" w:rsidRPr="00B603B8">
        <w:rPr>
          <w:rFonts w:ascii="Times New Roman" w:eastAsia="Times New Roman" w:hAnsi="Times New Roman"/>
          <w:color w:val="000000"/>
          <w:sz w:val="24"/>
          <w:szCs w:val="24"/>
        </w:rPr>
        <w:t>l</w:t>
      </w:r>
      <w:r w:rsidR="00805691" w:rsidRPr="00B603B8">
        <w:rPr>
          <w:rFonts w:ascii="Times New Roman" w:eastAsia="Times New Roman" w:hAnsi="Times New Roman"/>
          <w:color w:val="000000"/>
          <w:sz w:val="24"/>
          <w:szCs w:val="24"/>
        </w:rPr>
        <w:t xml:space="preserve">ineatul (3), </w:t>
      </w:r>
      <w:r w:rsidR="00AB6FCC" w:rsidRPr="00B603B8">
        <w:rPr>
          <w:rFonts w:ascii="Times New Roman" w:eastAsia="Times New Roman" w:hAnsi="Times New Roman"/>
          <w:color w:val="000000"/>
          <w:sz w:val="24"/>
          <w:szCs w:val="24"/>
        </w:rPr>
        <w:t xml:space="preserve">se introduce un alineat nou, alineatul (4), cu </w:t>
      </w:r>
      <w:r w:rsidR="00052367" w:rsidRPr="00B603B8">
        <w:rPr>
          <w:rFonts w:ascii="Times New Roman" w:eastAsia="Times New Roman" w:hAnsi="Times New Roman"/>
          <w:color w:val="000000"/>
          <w:sz w:val="24"/>
          <w:szCs w:val="24"/>
        </w:rPr>
        <w:t>următorul cuprins</w:t>
      </w:r>
      <w:r w:rsidR="00C97ECD" w:rsidRPr="00B603B8">
        <w:rPr>
          <w:rFonts w:ascii="Times New Roman" w:eastAsia="Times New Roman" w:hAnsi="Times New Roman"/>
          <w:color w:val="000000"/>
          <w:sz w:val="24"/>
          <w:szCs w:val="24"/>
        </w:rPr>
        <w:t>:</w:t>
      </w:r>
    </w:p>
    <w:p w14:paraId="4D3CDDED" w14:textId="11DF452B" w:rsidR="00013A6E" w:rsidRPr="00CB5B68" w:rsidRDefault="00C97ECD" w:rsidP="00AB6FCC">
      <w:pPr>
        <w:autoSpaceDN w:val="0"/>
        <w:spacing w:after="0" w:line="360" w:lineRule="auto"/>
        <w:jc w:val="both"/>
        <w:rPr>
          <w:rFonts w:ascii="Times New Roman" w:hAnsi="Times New Roman"/>
          <w:sz w:val="24"/>
          <w:szCs w:val="24"/>
        </w:rPr>
      </w:pPr>
      <w:bookmarkStart w:id="4" w:name="_Hlk93314742"/>
      <w:r w:rsidRPr="00B603B8">
        <w:rPr>
          <w:rFonts w:ascii="Times New Roman" w:eastAsia="Times New Roman" w:hAnsi="Times New Roman"/>
          <w:color w:val="000000"/>
          <w:sz w:val="24"/>
          <w:szCs w:val="24"/>
        </w:rPr>
        <w:t>”</w:t>
      </w:r>
      <w:r w:rsidR="00AB6FCC" w:rsidRPr="00B603B8">
        <w:rPr>
          <w:rFonts w:ascii="Times New Roman" w:eastAsia="Times New Roman" w:hAnsi="Times New Roman"/>
          <w:sz w:val="24"/>
          <w:szCs w:val="24"/>
          <w:shd w:val="clear" w:color="auto" w:fill="FFFFFF"/>
        </w:rPr>
        <w:t xml:space="preserve"> (4) Preţul mediu al comb</w:t>
      </w:r>
      <w:r w:rsidR="00E46136" w:rsidRPr="00B603B8">
        <w:rPr>
          <w:rFonts w:ascii="Times New Roman" w:eastAsia="Times New Roman" w:hAnsi="Times New Roman"/>
          <w:sz w:val="24"/>
          <w:szCs w:val="24"/>
          <w:shd w:val="clear" w:color="auto" w:fill="FFFFFF"/>
        </w:rPr>
        <w:t>u</w:t>
      </w:r>
      <w:r w:rsidR="00AB6FCC" w:rsidRPr="00B603B8">
        <w:rPr>
          <w:rFonts w:ascii="Times New Roman" w:eastAsia="Times New Roman" w:hAnsi="Times New Roman"/>
          <w:sz w:val="24"/>
          <w:szCs w:val="24"/>
          <w:shd w:val="clear" w:color="auto" w:fill="FFFFFF"/>
        </w:rPr>
        <w:t>stibilului luat în considerare la analizele prevăzute la art. 46 alin. (1) în cazul combustibi</w:t>
      </w:r>
      <w:r w:rsidR="008A1507" w:rsidRPr="00B603B8">
        <w:rPr>
          <w:rFonts w:ascii="Times New Roman" w:eastAsia="Times New Roman" w:hAnsi="Times New Roman"/>
          <w:sz w:val="24"/>
          <w:szCs w:val="24"/>
          <w:shd w:val="clear" w:color="auto" w:fill="FFFFFF"/>
        </w:rPr>
        <w:t>lu</w:t>
      </w:r>
      <w:r w:rsidR="00AB6FCC" w:rsidRPr="00B603B8">
        <w:rPr>
          <w:rFonts w:ascii="Times New Roman" w:eastAsia="Times New Roman" w:hAnsi="Times New Roman"/>
          <w:sz w:val="24"/>
          <w:szCs w:val="24"/>
          <w:shd w:val="clear" w:color="auto" w:fill="FFFFFF"/>
        </w:rPr>
        <w:t>lui majoritar – combustibil solid, se determină luând în considerare şi preţul combustibilului de adaos pentru susţinerea arderii (după caz</w:t>
      </w:r>
      <w:r w:rsidR="00DF3541" w:rsidRPr="00B603B8">
        <w:rPr>
          <w:rFonts w:ascii="Times New Roman" w:eastAsia="Times New Roman" w:hAnsi="Times New Roman"/>
          <w:sz w:val="24"/>
          <w:szCs w:val="24"/>
          <w:shd w:val="clear" w:color="auto" w:fill="FFFFFF"/>
        </w:rPr>
        <w:t>,</w:t>
      </w:r>
      <w:r w:rsidR="00AB6FCC" w:rsidRPr="00B603B8">
        <w:rPr>
          <w:rFonts w:ascii="Times New Roman" w:eastAsia="Times New Roman" w:hAnsi="Times New Roman"/>
          <w:sz w:val="24"/>
          <w:szCs w:val="24"/>
          <w:shd w:val="clear" w:color="auto" w:fill="FFFFFF"/>
        </w:rPr>
        <w:t xml:space="preserve"> gaze natu</w:t>
      </w:r>
      <w:r w:rsidR="008A1507" w:rsidRPr="00B603B8">
        <w:rPr>
          <w:rFonts w:ascii="Times New Roman" w:eastAsia="Times New Roman" w:hAnsi="Times New Roman"/>
          <w:sz w:val="24"/>
          <w:szCs w:val="24"/>
          <w:shd w:val="clear" w:color="auto" w:fill="FFFFFF"/>
        </w:rPr>
        <w:t>r</w:t>
      </w:r>
      <w:r w:rsidR="00AB6FCC" w:rsidRPr="00B603B8">
        <w:rPr>
          <w:rFonts w:ascii="Times New Roman" w:eastAsia="Times New Roman" w:hAnsi="Times New Roman"/>
          <w:sz w:val="24"/>
          <w:szCs w:val="24"/>
          <w:shd w:val="clear" w:color="auto" w:fill="FFFFFF"/>
        </w:rPr>
        <w:t xml:space="preserve">ale sau păcură) cu un </w:t>
      </w:r>
      <w:r w:rsidR="00AB6FCC" w:rsidRPr="00CB5B68">
        <w:rPr>
          <w:rFonts w:ascii="Times New Roman" w:eastAsia="Times New Roman" w:hAnsi="Times New Roman"/>
          <w:sz w:val="24"/>
          <w:szCs w:val="24"/>
          <w:shd w:val="clear" w:color="auto" w:fill="FFFFFF"/>
        </w:rPr>
        <w:lastRenderedPageBreak/>
        <w:t xml:space="preserve">procent de adaos </w:t>
      </w:r>
      <w:r w:rsidR="00006E2F" w:rsidRPr="00CB5B68">
        <w:rPr>
          <w:rFonts w:ascii="Times New Roman" w:eastAsia="Times New Roman" w:hAnsi="Times New Roman"/>
          <w:sz w:val="24"/>
          <w:szCs w:val="24"/>
          <w:shd w:val="clear" w:color="auto" w:fill="FFFFFF"/>
        </w:rPr>
        <w:t xml:space="preserve">estimat de producători, dar nu mai mult </w:t>
      </w:r>
      <w:r w:rsidR="00AB6FCC" w:rsidRPr="00CB5B68">
        <w:rPr>
          <w:rFonts w:ascii="Times New Roman" w:eastAsia="Times New Roman" w:hAnsi="Times New Roman"/>
          <w:sz w:val="24"/>
          <w:szCs w:val="24"/>
          <w:shd w:val="clear" w:color="auto" w:fill="FFFFFF"/>
        </w:rPr>
        <w:t xml:space="preserve">de </w:t>
      </w:r>
      <w:r w:rsidR="00006E2F" w:rsidRPr="00CB5B68">
        <w:rPr>
          <w:rFonts w:ascii="Times New Roman" w:eastAsia="Times New Roman" w:hAnsi="Times New Roman"/>
          <w:sz w:val="24"/>
          <w:szCs w:val="24"/>
          <w:shd w:val="clear" w:color="auto" w:fill="FFFFFF"/>
        </w:rPr>
        <w:t>8%</w:t>
      </w:r>
      <w:r w:rsidR="000F0700" w:rsidRPr="00CB5B68">
        <w:rPr>
          <w:rFonts w:ascii="Times New Roman" w:eastAsia="Times New Roman" w:hAnsi="Times New Roman"/>
          <w:sz w:val="24"/>
          <w:szCs w:val="24"/>
          <w:shd w:val="clear" w:color="auto" w:fill="FFFFFF"/>
        </w:rPr>
        <w:t xml:space="preserve"> din consumurile totale de combustibil estimate de producători pentru perioadele prevăzute la art. 46 alin</w:t>
      </w:r>
      <w:r w:rsidR="0068031D">
        <w:rPr>
          <w:rFonts w:ascii="Times New Roman" w:eastAsia="Times New Roman" w:hAnsi="Times New Roman"/>
          <w:sz w:val="24"/>
          <w:szCs w:val="24"/>
          <w:shd w:val="clear" w:color="auto" w:fill="FFFFFF"/>
        </w:rPr>
        <w:t>.</w:t>
      </w:r>
      <w:r w:rsidR="000F0700" w:rsidRPr="00CB5B68">
        <w:rPr>
          <w:rFonts w:ascii="Times New Roman" w:eastAsia="Times New Roman" w:hAnsi="Times New Roman"/>
          <w:sz w:val="24"/>
          <w:szCs w:val="24"/>
          <w:shd w:val="clear" w:color="auto" w:fill="FFFFFF"/>
        </w:rPr>
        <w:t xml:space="preserve"> (6)</w:t>
      </w:r>
      <w:r w:rsidR="00AB6FCC" w:rsidRPr="00CB5B68">
        <w:rPr>
          <w:rFonts w:ascii="Times New Roman" w:eastAsia="Times New Roman" w:hAnsi="Times New Roman"/>
          <w:sz w:val="24"/>
          <w:szCs w:val="24"/>
          <w:shd w:val="clear" w:color="auto" w:fill="FFFFFF"/>
        </w:rPr>
        <w:t>.</w:t>
      </w:r>
      <w:r w:rsidRPr="00CB5B68">
        <w:rPr>
          <w:rFonts w:ascii="Times New Roman" w:hAnsi="Times New Roman"/>
          <w:sz w:val="24"/>
          <w:szCs w:val="24"/>
        </w:rPr>
        <w:t>”</w:t>
      </w:r>
    </w:p>
    <w:p w14:paraId="57C68769" w14:textId="7DB4A8F3" w:rsidR="00AB6FCC" w:rsidRPr="00CB5B68" w:rsidRDefault="00AB6FCC" w:rsidP="00AB6FCC">
      <w:pPr>
        <w:pStyle w:val="ListParagraph"/>
        <w:numPr>
          <w:ilvl w:val="0"/>
          <w:numId w:val="3"/>
        </w:numPr>
        <w:autoSpaceDN w:val="0"/>
        <w:spacing w:after="0" w:line="360" w:lineRule="auto"/>
        <w:jc w:val="both"/>
        <w:rPr>
          <w:rFonts w:ascii="Times New Roman" w:eastAsia="Times New Roman" w:hAnsi="Times New Roman"/>
          <w:sz w:val="24"/>
          <w:szCs w:val="24"/>
          <w:shd w:val="clear" w:color="auto" w:fill="FFFFFF"/>
        </w:rPr>
      </w:pPr>
      <w:r w:rsidRPr="00CB5B68">
        <w:rPr>
          <w:rFonts w:ascii="Times New Roman" w:eastAsia="Times New Roman" w:hAnsi="Times New Roman"/>
          <w:color w:val="000000"/>
          <w:sz w:val="24"/>
          <w:szCs w:val="24"/>
        </w:rPr>
        <w:t xml:space="preserve">La articolul 30, </w:t>
      </w:r>
      <w:r w:rsidR="00805691" w:rsidRPr="00CB5B68">
        <w:rPr>
          <w:rFonts w:ascii="Times New Roman" w:eastAsia="Times New Roman" w:hAnsi="Times New Roman"/>
          <w:color w:val="000000"/>
          <w:sz w:val="24"/>
          <w:szCs w:val="24"/>
        </w:rPr>
        <w:t xml:space="preserve">după alineatul (3), </w:t>
      </w:r>
      <w:r w:rsidRPr="00CB5B68">
        <w:rPr>
          <w:rFonts w:ascii="Times New Roman" w:eastAsia="Times New Roman" w:hAnsi="Times New Roman"/>
          <w:color w:val="000000"/>
          <w:sz w:val="24"/>
          <w:szCs w:val="24"/>
        </w:rPr>
        <w:t>se introduce un alineat nou, alineatul (4), cu următorul cuprins:</w:t>
      </w:r>
    </w:p>
    <w:p w14:paraId="6F0F55E4" w14:textId="3D6D2AA2" w:rsidR="00AB6FCC" w:rsidRPr="00B603B8" w:rsidRDefault="00AB6FCC" w:rsidP="00AB6FCC">
      <w:pPr>
        <w:pStyle w:val="ListParagraph"/>
        <w:autoSpaceDN w:val="0"/>
        <w:spacing w:after="0" w:line="360" w:lineRule="auto"/>
        <w:ind w:left="0"/>
        <w:jc w:val="both"/>
        <w:rPr>
          <w:rFonts w:ascii="Times New Roman" w:eastAsia="Times New Roman" w:hAnsi="Times New Roman"/>
          <w:sz w:val="24"/>
          <w:szCs w:val="24"/>
          <w:shd w:val="clear" w:color="auto" w:fill="FFFFFF"/>
        </w:rPr>
      </w:pPr>
      <w:r w:rsidRPr="00CB5B68">
        <w:rPr>
          <w:rFonts w:ascii="Times New Roman" w:eastAsia="Times New Roman" w:hAnsi="Times New Roman"/>
          <w:sz w:val="24"/>
          <w:szCs w:val="24"/>
          <w:shd w:val="clear" w:color="auto" w:fill="FFFFFF"/>
        </w:rPr>
        <w:t>” (4) Preţul mediu al comb</w:t>
      </w:r>
      <w:r w:rsidR="00E46136" w:rsidRPr="00CB5B68">
        <w:rPr>
          <w:rFonts w:ascii="Times New Roman" w:eastAsia="Times New Roman" w:hAnsi="Times New Roman"/>
          <w:sz w:val="24"/>
          <w:szCs w:val="24"/>
          <w:shd w:val="clear" w:color="auto" w:fill="FFFFFF"/>
        </w:rPr>
        <w:t>u</w:t>
      </w:r>
      <w:r w:rsidRPr="00CB5B68">
        <w:rPr>
          <w:rFonts w:ascii="Times New Roman" w:eastAsia="Times New Roman" w:hAnsi="Times New Roman"/>
          <w:sz w:val="24"/>
          <w:szCs w:val="24"/>
          <w:shd w:val="clear" w:color="auto" w:fill="FFFFFF"/>
        </w:rPr>
        <w:t>stibilului luat în considerare la analizele prevăzute la art. 46 alin. (1) în cazul combustibil</w:t>
      </w:r>
      <w:r w:rsidR="00477882" w:rsidRPr="00CB5B68">
        <w:rPr>
          <w:rFonts w:ascii="Times New Roman" w:eastAsia="Times New Roman" w:hAnsi="Times New Roman"/>
          <w:sz w:val="24"/>
          <w:szCs w:val="24"/>
          <w:shd w:val="clear" w:color="auto" w:fill="FFFFFF"/>
        </w:rPr>
        <w:t>ul</w:t>
      </w:r>
      <w:r w:rsidRPr="00CB5B68">
        <w:rPr>
          <w:rFonts w:ascii="Times New Roman" w:eastAsia="Times New Roman" w:hAnsi="Times New Roman"/>
          <w:sz w:val="24"/>
          <w:szCs w:val="24"/>
          <w:shd w:val="clear" w:color="auto" w:fill="FFFFFF"/>
        </w:rPr>
        <w:t xml:space="preserve">ui majoritar – combustibil solid, se determină luând în considerare şi </w:t>
      </w:r>
      <w:bookmarkStart w:id="5" w:name="_Hlk109810421"/>
      <w:r w:rsidRPr="00CB5B68">
        <w:rPr>
          <w:rFonts w:ascii="Times New Roman" w:eastAsia="Times New Roman" w:hAnsi="Times New Roman"/>
          <w:sz w:val="24"/>
          <w:szCs w:val="24"/>
          <w:shd w:val="clear" w:color="auto" w:fill="FFFFFF"/>
        </w:rPr>
        <w:t>preţul combustibilului de adaos pentru susţinerea arderii (după caz</w:t>
      </w:r>
      <w:r w:rsidR="00DF3541" w:rsidRPr="00CB5B68">
        <w:rPr>
          <w:rFonts w:ascii="Times New Roman" w:eastAsia="Times New Roman" w:hAnsi="Times New Roman"/>
          <w:sz w:val="24"/>
          <w:szCs w:val="24"/>
          <w:shd w:val="clear" w:color="auto" w:fill="FFFFFF"/>
        </w:rPr>
        <w:t>,</w:t>
      </w:r>
      <w:r w:rsidRPr="00CB5B68">
        <w:rPr>
          <w:rFonts w:ascii="Times New Roman" w:eastAsia="Times New Roman" w:hAnsi="Times New Roman"/>
          <w:sz w:val="24"/>
          <w:szCs w:val="24"/>
          <w:shd w:val="clear" w:color="auto" w:fill="FFFFFF"/>
        </w:rPr>
        <w:t xml:space="preserve"> gaze natu</w:t>
      </w:r>
      <w:r w:rsidR="008A1507" w:rsidRPr="00CB5B68">
        <w:rPr>
          <w:rFonts w:ascii="Times New Roman" w:eastAsia="Times New Roman" w:hAnsi="Times New Roman"/>
          <w:sz w:val="24"/>
          <w:szCs w:val="24"/>
          <w:shd w:val="clear" w:color="auto" w:fill="FFFFFF"/>
        </w:rPr>
        <w:t>r</w:t>
      </w:r>
      <w:r w:rsidRPr="00CB5B68">
        <w:rPr>
          <w:rFonts w:ascii="Times New Roman" w:eastAsia="Times New Roman" w:hAnsi="Times New Roman"/>
          <w:sz w:val="24"/>
          <w:szCs w:val="24"/>
          <w:shd w:val="clear" w:color="auto" w:fill="FFFFFF"/>
        </w:rPr>
        <w:t>ale sau păcură)</w:t>
      </w:r>
      <w:bookmarkEnd w:id="5"/>
      <w:r w:rsidRPr="00CB5B68">
        <w:rPr>
          <w:rFonts w:ascii="Times New Roman" w:eastAsia="Times New Roman" w:hAnsi="Times New Roman"/>
          <w:sz w:val="24"/>
          <w:szCs w:val="24"/>
          <w:shd w:val="clear" w:color="auto" w:fill="FFFFFF"/>
        </w:rPr>
        <w:t xml:space="preserve"> cu un procent de adaos </w:t>
      </w:r>
      <w:r w:rsidR="00006E2F" w:rsidRPr="00CB5B68">
        <w:rPr>
          <w:rFonts w:ascii="Times New Roman" w:eastAsia="Times New Roman" w:hAnsi="Times New Roman"/>
          <w:sz w:val="24"/>
          <w:szCs w:val="24"/>
          <w:shd w:val="clear" w:color="auto" w:fill="FFFFFF"/>
        </w:rPr>
        <w:t>estimat d</w:t>
      </w:r>
      <w:r w:rsidR="00771C74" w:rsidRPr="00CB5B68">
        <w:rPr>
          <w:rFonts w:ascii="Times New Roman" w:eastAsia="Times New Roman" w:hAnsi="Times New Roman"/>
          <w:sz w:val="24"/>
          <w:szCs w:val="24"/>
          <w:shd w:val="clear" w:color="auto" w:fill="FFFFFF"/>
        </w:rPr>
        <w:t xml:space="preserve">e producători, dar nu mai mult </w:t>
      </w:r>
      <w:r w:rsidRPr="00CB5B68">
        <w:rPr>
          <w:rFonts w:ascii="Times New Roman" w:eastAsia="Times New Roman" w:hAnsi="Times New Roman"/>
          <w:sz w:val="24"/>
          <w:szCs w:val="24"/>
          <w:shd w:val="clear" w:color="auto" w:fill="FFFFFF"/>
        </w:rPr>
        <w:t xml:space="preserve">de </w:t>
      </w:r>
      <w:r w:rsidR="00771C74" w:rsidRPr="00CB5B68">
        <w:rPr>
          <w:rFonts w:ascii="Times New Roman" w:eastAsia="Times New Roman" w:hAnsi="Times New Roman"/>
          <w:sz w:val="24"/>
          <w:szCs w:val="24"/>
          <w:shd w:val="clear" w:color="auto" w:fill="FFFFFF"/>
        </w:rPr>
        <w:t>8</w:t>
      </w:r>
      <w:r w:rsidRPr="00CB5B68">
        <w:rPr>
          <w:rFonts w:ascii="Times New Roman" w:eastAsia="Times New Roman" w:hAnsi="Times New Roman"/>
          <w:sz w:val="24"/>
          <w:szCs w:val="24"/>
          <w:shd w:val="clear" w:color="auto" w:fill="FFFFFF"/>
        </w:rPr>
        <w:t>%</w:t>
      </w:r>
      <w:r w:rsidR="000F0700" w:rsidRPr="00CB5B68">
        <w:rPr>
          <w:rFonts w:ascii="Times New Roman" w:eastAsia="Times New Roman" w:hAnsi="Times New Roman"/>
          <w:sz w:val="24"/>
          <w:szCs w:val="24"/>
          <w:shd w:val="clear" w:color="auto" w:fill="FFFFFF"/>
        </w:rPr>
        <w:t xml:space="preserve"> din consumurile totale de combustibil estimate de producători pentru perioadele prevăzute la art. 46 alin</w:t>
      </w:r>
      <w:r w:rsidR="0068031D">
        <w:rPr>
          <w:rFonts w:ascii="Times New Roman" w:eastAsia="Times New Roman" w:hAnsi="Times New Roman"/>
          <w:sz w:val="24"/>
          <w:szCs w:val="24"/>
          <w:shd w:val="clear" w:color="auto" w:fill="FFFFFF"/>
        </w:rPr>
        <w:t>.</w:t>
      </w:r>
      <w:r w:rsidR="000F0700" w:rsidRPr="00CB5B68">
        <w:rPr>
          <w:rFonts w:ascii="Times New Roman" w:eastAsia="Times New Roman" w:hAnsi="Times New Roman"/>
          <w:sz w:val="24"/>
          <w:szCs w:val="24"/>
          <w:shd w:val="clear" w:color="auto" w:fill="FFFFFF"/>
        </w:rPr>
        <w:t xml:space="preserve"> (6)</w:t>
      </w:r>
      <w:r w:rsidRPr="00CB5B68">
        <w:rPr>
          <w:rFonts w:ascii="Times New Roman" w:eastAsia="Times New Roman" w:hAnsi="Times New Roman"/>
          <w:sz w:val="24"/>
          <w:szCs w:val="24"/>
          <w:shd w:val="clear" w:color="auto" w:fill="FFFFFF"/>
        </w:rPr>
        <w:t>.”</w:t>
      </w:r>
    </w:p>
    <w:p w14:paraId="77C1E455" w14:textId="1E654D0C" w:rsidR="00AB6FCC" w:rsidRPr="00B603B8" w:rsidRDefault="00805691" w:rsidP="00AB6FCC">
      <w:pPr>
        <w:pStyle w:val="ListParagraph"/>
        <w:numPr>
          <w:ilvl w:val="0"/>
          <w:numId w:val="3"/>
        </w:numPr>
        <w:autoSpaceDN w:val="0"/>
        <w:spacing w:after="0" w:line="360" w:lineRule="auto"/>
        <w:jc w:val="both"/>
        <w:rPr>
          <w:rFonts w:ascii="Times New Roman" w:eastAsia="Times New Roman" w:hAnsi="Times New Roman"/>
          <w:sz w:val="24"/>
          <w:szCs w:val="24"/>
          <w:shd w:val="clear" w:color="auto" w:fill="FFFFFF"/>
        </w:rPr>
      </w:pPr>
      <w:r w:rsidRPr="00B603B8">
        <w:rPr>
          <w:rFonts w:ascii="Times New Roman" w:eastAsia="Times New Roman" w:hAnsi="Times New Roman"/>
          <w:sz w:val="24"/>
          <w:szCs w:val="24"/>
          <w:shd w:val="clear" w:color="auto" w:fill="FFFFFF"/>
        </w:rPr>
        <w:t>L</w:t>
      </w:r>
      <w:r w:rsidR="00AB6FCC" w:rsidRPr="00B603B8">
        <w:rPr>
          <w:rFonts w:ascii="Times New Roman" w:eastAsia="Times New Roman" w:hAnsi="Times New Roman"/>
          <w:sz w:val="24"/>
          <w:szCs w:val="24"/>
          <w:shd w:val="clear" w:color="auto" w:fill="FFFFFF"/>
        </w:rPr>
        <w:t xml:space="preserve">a articolul 46, </w:t>
      </w:r>
      <w:r w:rsidR="00C7164B" w:rsidRPr="00B603B8">
        <w:rPr>
          <w:rFonts w:ascii="Times New Roman" w:eastAsia="Times New Roman" w:hAnsi="Times New Roman"/>
          <w:sz w:val="24"/>
          <w:szCs w:val="24"/>
          <w:shd w:val="clear" w:color="auto" w:fill="FFFFFF"/>
        </w:rPr>
        <w:t>după alineatul</w:t>
      </w:r>
      <w:r w:rsidR="00AB6FCC" w:rsidRPr="00B603B8">
        <w:rPr>
          <w:rFonts w:ascii="Times New Roman" w:eastAsia="Times New Roman" w:hAnsi="Times New Roman"/>
          <w:sz w:val="24"/>
          <w:szCs w:val="24"/>
          <w:shd w:val="clear" w:color="auto" w:fill="FFFFFF"/>
        </w:rPr>
        <w:t xml:space="preserve"> </w:t>
      </w:r>
      <w:r w:rsidR="00EF04BA">
        <w:rPr>
          <w:rFonts w:ascii="Times New Roman" w:eastAsia="Times New Roman" w:hAnsi="Times New Roman"/>
          <w:sz w:val="24"/>
          <w:szCs w:val="24"/>
          <w:shd w:val="clear" w:color="auto" w:fill="FFFFFF"/>
        </w:rPr>
        <w:t>(</w:t>
      </w:r>
      <w:r w:rsidR="00AB6FCC" w:rsidRPr="00B603B8">
        <w:rPr>
          <w:rFonts w:ascii="Times New Roman" w:eastAsia="Times New Roman" w:hAnsi="Times New Roman"/>
          <w:sz w:val="24"/>
          <w:szCs w:val="24"/>
          <w:shd w:val="clear" w:color="auto" w:fill="FFFFFF"/>
        </w:rPr>
        <w:t>6</w:t>
      </w:r>
      <w:r w:rsidR="00EF04BA">
        <w:rPr>
          <w:rFonts w:ascii="Times New Roman" w:eastAsia="Times New Roman" w:hAnsi="Times New Roman"/>
          <w:sz w:val="24"/>
          <w:szCs w:val="24"/>
          <w:shd w:val="clear" w:color="auto" w:fill="FFFFFF"/>
        </w:rPr>
        <w:t>)</w:t>
      </w:r>
      <w:r w:rsidR="00C7164B" w:rsidRPr="00B603B8">
        <w:rPr>
          <w:rFonts w:ascii="Times New Roman" w:eastAsia="Times New Roman" w:hAnsi="Times New Roman"/>
          <w:sz w:val="24"/>
          <w:szCs w:val="24"/>
          <w:shd w:val="clear" w:color="auto" w:fill="FFFFFF"/>
        </w:rPr>
        <w:t>, se introduce un nou alineat, alineatul (6</w:t>
      </w:r>
      <w:r w:rsidR="00C7164B" w:rsidRPr="00B603B8">
        <w:rPr>
          <w:rFonts w:ascii="Times New Roman" w:eastAsia="Times New Roman" w:hAnsi="Times New Roman"/>
          <w:sz w:val="24"/>
          <w:szCs w:val="24"/>
          <w:shd w:val="clear" w:color="auto" w:fill="FFFFFF"/>
          <w:vertAlign w:val="superscript"/>
        </w:rPr>
        <w:t>1</w:t>
      </w:r>
      <w:r w:rsidR="00C7164B" w:rsidRPr="00B603B8">
        <w:rPr>
          <w:rFonts w:ascii="Times New Roman" w:eastAsia="Times New Roman" w:hAnsi="Times New Roman"/>
          <w:sz w:val="24"/>
          <w:szCs w:val="24"/>
          <w:shd w:val="clear" w:color="auto" w:fill="FFFFFF"/>
        </w:rPr>
        <w:t>)</w:t>
      </w:r>
      <w:r w:rsidRPr="00B603B8">
        <w:rPr>
          <w:rFonts w:ascii="Times New Roman" w:eastAsia="Times New Roman" w:hAnsi="Times New Roman"/>
          <w:sz w:val="24"/>
          <w:szCs w:val="24"/>
          <w:shd w:val="clear" w:color="auto" w:fill="FFFFFF"/>
        </w:rPr>
        <w:t>,</w:t>
      </w:r>
      <w:r w:rsidR="00AB6FCC" w:rsidRPr="00B603B8">
        <w:rPr>
          <w:rFonts w:ascii="Times New Roman" w:eastAsia="Times New Roman" w:hAnsi="Times New Roman"/>
          <w:sz w:val="24"/>
          <w:szCs w:val="24"/>
          <w:shd w:val="clear" w:color="auto" w:fill="FFFFFF"/>
        </w:rPr>
        <w:t xml:space="preserve"> </w:t>
      </w:r>
      <w:r w:rsidR="00C7164B" w:rsidRPr="00B603B8">
        <w:rPr>
          <w:rFonts w:ascii="Times New Roman" w:eastAsia="Times New Roman" w:hAnsi="Times New Roman"/>
          <w:sz w:val="24"/>
          <w:szCs w:val="24"/>
          <w:shd w:val="clear" w:color="auto" w:fill="FFFFFF"/>
        </w:rPr>
        <w:t xml:space="preserve">cu următorul </w:t>
      </w:r>
      <w:r w:rsidRPr="00B603B8">
        <w:rPr>
          <w:rFonts w:ascii="Times New Roman" w:eastAsia="Times New Roman" w:hAnsi="Times New Roman"/>
          <w:sz w:val="24"/>
          <w:szCs w:val="24"/>
          <w:shd w:val="clear" w:color="auto" w:fill="FFFFFF"/>
        </w:rPr>
        <w:t>cuprins</w:t>
      </w:r>
      <w:r w:rsidR="00AB6FCC" w:rsidRPr="00B603B8">
        <w:rPr>
          <w:rFonts w:ascii="Times New Roman" w:eastAsia="Times New Roman" w:hAnsi="Times New Roman"/>
          <w:sz w:val="24"/>
          <w:szCs w:val="24"/>
          <w:shd w:val="clear" w:color="auto" w:fill="FFFFFF"/>
        </w:rPr>
        <w:t>:</w:t>
      </w:r>
    </w:p>
    <w:bookmarkEnd w:id="3"/>
    <w:bookmarkEnd w:id="4"/>
    <w:p w14:paraId="2FB38F74" w14:textId="7F965128" w:rsidR="00805691" w:rsidRPr="00B603B8" w:rsidRDefault="00805691" w:rsidP="009A71C1">
      <w:pPr>
        <w:spacing w:after="0" w:line="360" w:lineRule="auto"/>
        <w:jc w:val="both"/>
        <w:rPr>
          <w:rFonts w:ascii="Times New Roman" w:eastAsia="Times New Roman" w:hAnsi="Times New Roman"/>
          <w:sz w:val="24"/>
          <w:szCs w:val="24"/>
          <w:shd w:val="clear" w:color="auto" w:fill="FFFFFF"/>
        </w:rPr>
      </w:pPr>
      <w:r w:rsidRPr="00B603B8">
        <w:rPr>
          <w:rFonts w:ascii="Times New Roman" w:eastAsia="Times New Roman" w:hAnsi="Times New Roman"/>
          <w:sz w:val="24"/>
          <w:szCs w:val="24"/>
          <w:shd w:val="clear" w:color="auto" w:fill="FFFFFF"/>
        </w:rPr>
        <w:t>“(6</w:t>
      </w:r>
      <w:r w:rsidRPr="00B603B8">
        <w:rPr>
          <w:rFonts w:ascii="Times New Roman" w:eastAsia="Times New Roman" w:hAnsi="Times New Roman"/>
          <w:sz w:val="24"/>
          <w:szCs w:val="24"/>
          <w:shd w:val="clear" w:color="auto" w:fill="FFFFFF"/>
          <w:vertAlign w:val="superscript"/>
        </w:rPr>
        <w:t>1</w:t>
      </w:r>
      <w:r w:rsidRPr="00B603B8">
        <w:rPr>
          <w:rFonts w:ascii="Times New Roman" w:eastAsia="Times New Roman" w:hAnsi="Times New Roman"/>
          <w:sz w:val="24"/>
          <w:szCs w:val="24"/>
          <w:shd w:val="clear" w:color="auto" w:fill="FFFFFF"/>
        </w:rPr>
        <w:t>) În cazul combustibilului majoritar – combustibil solid, producătorii raportează şi preţurile medii ponderate ale combustibilului de adaos pentru susţinerea arderii (după caz gaze natu</w:t>
      </w:r>
      <w:r w:rsidR="009C17E9" w:rsidRPr="00B603B8">
        <w:rPr>
          <w:rFonts w:ascii="Times New Roman" w:eastAsia="Times New Roman" w:hAnsi="Times New Roman"/>
          <w:sz w:val="24"/>
          <w:szCs w:val="24"/>
          <w:shd w:val="clear" w:color="auto" w:fill="FFFFFF"/>
        </w:rPr>
        <w:t>r</w:t>
      </w:r>
      <w:r w:rsidRPr="00B603B8">
        <w:rPr>
          <w:rFonts w:ascii="Times New Roman" w:eastAsia="Times New Roman" w:hAnsi="Times New Roman"/>
          <w:sz w:val="24"/>
          <w:szCs w:val="24"/>
          <w:shd w:val="clear" w:color="auto" w:fill="FFFFFF"/>
        </w:rPr>
        <w:t>ale sau păcură), prezentând, pentru perioadele prevăzute la alineatul (6), contractele pentru achiziţionarea combustibilului de adaos pentru susţinerea arderii.”</w:t>
      </w:r>
    </w:p>
    <w:p w14:paraId="2060C70C" w14:textId="0C6B2EEA" w:rsidR="00D3158D" w:rsidRPr="00B603B8" w:rsidRDefault="002A18E4" w:rsidP="00D3158D">
      <w:pPr>
        <w:spacing w:line="360" w:lineRule="auto"/>
        <w:jc w:val="both"/>
        <w:rPr>
          <w:rFonts w:ascii="Times New Roman" w:hAnsi="Times New Roman"/>
          <w:sz w:val="24"/>
          <w:szCs w:val="24"/>
        </w:rPr>
      </w:pPr>
      <w:bookmarkStart w:id="6" w:name="_Hlk113267993"/>
      <w:r w:rsidRPr="00B603B8">
        <w:rPr>
          <w:rFonts w:ascii="Times New Roman" w:eastAsia="Times New Roman" w:hAnsi="Times New Roman"/>
          <w:b/>
          <w:color w:val="000000"/>
          <w:sz w:val="24"/>
          <w:szCs w:val="24"/>
        </w:rPr>
        <w:t>Art. II.</w:t>
      </w:r>
      <w:r w:rsidRPr="00B603B8">
        <w:rPr>
          <w:rFonts w:ascii="Times New Roman" w:eastAsia="Times New Roman" w:hAnsi="Times New Roman"/>
          <w:color w:val="000000"/>
          <w:sz w:val="24"/>
          <w:szCs w:val="24"/>
        </w:rPr>
        <w:t xml:space="preserve"> </w:t>
      </w:r>
      <w:r w:rsidR="00387E0F" w:rsidRPr="00B603B8">
        <w:rPr>
          <w:rFonts w:ascii="Times New Roman" w:eastAsia="Times New Roman" w:hAnsi="Times New Roman"/>
          <w:color w:val="000000"/>
          <w:sz w:val="24"/>
          <w:szCs w:val="24"/>
        </w:rPr>
        <w:t xml:space="preserve">– (1) </w:t>
      </w:r>
      <w:r w:rsidR="00387E0F" w:rsidRPr="00B603B8">
        <w:rPr>
          <w:rFonts w:ascii="Times New Roman" w:hAnsi="Times New Roman"/>
          <w:sz w:val="24"/>
          <w:szCs w:val="24"/>
        </w:rPr>
        <w:t xml:space="preserve">În aplicarea prevederilor art. 8 alin. </w:t>
      </w:r>
      <w:bookmarkStart w:id="7" w:name="_Hlk54594538"/>
      <w:r w:rsidR="00387E0F" w:rsidRPr="00B603B8">
        <w:rPr>
          <w:rFonts w:ascii="Times New Roman" w:hAnsi="Times New Roman"/>
          <w:sz w:val="24"/>
          <w:szCs w:val="24"/>
        </w:rPr>
        <w:t>(1</w:t>
      </w:r>
      <w:r w:rsidR="00387E0F" w:rsidRPr="00B603B8">
        <w:rPr>
          <w:rFonts w:ascii="Times New Roman" w:hAnsi="Times New Roman"/>
          <w:sz w:val="24"/>
          <w:szCs w:val="24"/>
          <w:vertAlign w:val="superscript"/>
        </w:rPr>
        <w:t>1</w:t>
      </w:r>
      <w:r w:rsidR="00387E0F" w:rsidRPr="00B603B8">
        <w:rPr>
          <w:rFonts w:ascii="Times New Roman" w:hAnsi="Times New Roman"/>
          <w:sz w:val="24"/>
          <w:szCs w:val="24"/>
        </w:rPr>
        <w:t xml:space="preserve">) </w:t>
      </w:r>
      <w:bookmarkEnd w:id="7"/>
      <w:r w:rsidR="00387E0F" w:rsidRPr="00B603B8">
        <w:rPr>
          <w:rFonts w:ascii="Times New Roman" w:hAnsi="Times New Roman"/>
          <w:sz w:val="24"/>
          <w:szCs w:val="24"/>
        </w:rPr>
        <w:t xml:space="preserve">din </w:t>
      </w:r>
      <w:r w:rsidR="00387E0F" w:rsidRPr="00B603B8">
        <w:rPr>
          <w:rFonts w:ascii="Times New Roman" w:eastAsia="Times New Roman" w:hAnsi="Times New Roman"/>
          <w:color w:val="000000"/>
          <w:sz w:val="24"/>
          <w:szCs w:val="24"/>
        </w:rPr>
        <w:t xml:space="preserve">H.G. nr. 1215/2009, cu modificările şi completările ulterioare, în </w:t>
      </w:r>
      <w:r w:rsidR="00387E0F" w:rsidRPr="00B603B8">
        <w:rPr>
          <w:rFonts w:ascii="Times New Roman" w:hAnsi="Times New Roman"/>
          <w:sz w:val="24"/>
          <w:szCs w:val="24"/>
        </w:rPr>
        <w:t xml:space="preserve">cazul capacităţilor de cogenerare pentru care s-a accesat schema de sprijin de tip bonus în anul 2012, se aprobă bonus </w:t>
      </w:r>
      <w:r w:rsidR="00C3375C" w:rsidRPr="00B603B8">
        <w:rPr>
          <w:rFonts w:ascii="Times New Roman" w:hAnsi="Times New Roman"/>
          <w:sz w:val="24"/>
          <w:szCs w:val="24"/>
        </w:rPr>
        <w:t>pentru</w:t>
      </w:r>
      <w:r w:rsidR="00387E0F" w:rsidRPr="00B603B8">
        <w:rPr>
          <w:rFonts w:ascii="Times New Roman" w:hAnsi="Times New Roman"/>
          <w:sz w:val="24"/>
          <w:szCs w:val="24"/>
        </w:rPr>
        <w:t xml:space="preserve"> anul 2023 pentru un număr de luni care să asigure acestor capacităţi 11 ani de accesare a schemei.</w:t>
      </w:r>
      <w:r w:rsidR="00D3158D" w:rsidRPr="00B603B8">
        <w:rPr>
          <w:rFonts w:ascii="Times New Roman" w:hAnsi="Times New Roman"/>
          <w:sz w:val="24"/>
          <w:szCs w:val="24"/>
        </w:rPr>
        <w:t xml:space="preserve"> </w:t>
      </w:r>
    </w:p>
    <w:p w14:paraId="29E042C9" w14:textId="0F007A4E" w:rsidR="00D3158D" w:rsidRPr="00B603B8" w:rsidRDefault="00D3158D" w:rsidP="00D3158D">
      <w:pPr>
        <w:spacing w:line="360" w:lineRule="auto"/>
        <w:jc w:val="both"/>
        <w:rPr>
          <w:rFonts w:ascii="Times New Roman" w:hAnsi="Times New Roman"/>
          <w:sz w:val="24"/>
          <w:szCs w:val="24"/>
        </w:rPr>
      </w:pPr>
      <w:r w:rsidRPr="00B603B8">
        <w:rPr>
          <w:rFonts w:ascii="Times New Roman" w:hAnsi="Times New Roman"/>
          <w:sz w:val="24"/>
          <w:szCs w:val="24"/>
        </w:rPr>
        <w:t>(2) Bonusul acordat producătorilor aflaţi în situaţia prevăzută la alin. (1) se aprobă prin decizie a preşedintelui ANRE la nivelul bonusului de referinţă aferent anului XI, aplicabil în anul 2023.</w:t>
      </w:r>
    </w:p>
    <w:p w14:paraId="1A4DEB81" w14:textId="31F531E1" w:rsidR="00381D72" w:rsidRPr="00B603B8" w:rsidRDefault="00381D72" w:rsidP="00B603B8">
      <w:pPr>
        <w:spacing w:line="360" w:lineRule="auto"/>
        <w:jc w:val="both"/>
        <w:rPr>
          <w:rFonts w:ascii="Times New Roman" w:eastAsia="Times New Roman" w:hAnsi="Times New Roman"/>
          <w:color w:val="000000"/>
          <w:sz w:val="24"/>
          <w:szCs w:val="24"/>
        </w:rPr>
      </w:pPr>
      <w:r w:rsidRPr="00B603B8">
        <w:rPr>
          <w:rFonts w:ascii="Times New Roman" w:hAnsi="Times New Roman"/>
          <w:b/>
          <w:sz w:val="24"/>
          <w:szCs w:val="24"/>
        </w:rPr>
        <w:t>Art. III.</w:t>
      </w:r>
      <w:r w:rsidRPr="00B603B8">
        <w:rPr>
          <w:rFonts w:ascii="Times New Roman" w:hAnsi="Times New Roman"/>
          <w:sz w:val="24"/>
          <w:szCs w:val="24"/>
        </w:rPr>
        <w:t xml:space="preserve"> </w:t>
      </w:r>
      <w:r w:rsidR="009C17E9" w:rsidRPr="00B603B8">
        <w:rPr>
          <w:rFonts w:ascii="Times New Roman" w:eastAsia="Times New Roman" w:hAnsi="Times New Roman"/>
          <w:color w:val="000000"/>
          <w:sz w:val="24"/>
          <w:szCs w:val="24"/>
        </w:rPr>
        <w:t>–</w:t>
      </w:r>
      <w:r w:rsidRPr="00B603B8">
        <w:rPr>
          <w:rFonts w:ascii="Times New Roman" w:hAnsi="Times New Roman"/>
          <w:sz w:val="24"/>
          <w:szCs w:val="24"/>
        </w:rPr>
        <w:t xml:space="preserve"> </w:t>
      </w:r>
      <w:r w:rsidRPr="00B603B8">
        <w:rPr>
          <w:rFonts w:ascii="Times New Roman" w:eastAsia="Times New Roman" w:hAnsi="Times New Roman"/>
          <w:color w:val="000000"/>
          <w:sz w:val="24"/>
          <w:szCs w:val="24"/>
        </w:rPr>
        <w:t>Pentru analiz</w:t>
      </w:r>
      <w:r w:rsidR="00F9049F" w:rsidRPr="00B603B8">
        <w:rPr>
          <w:rFonts w:ascii="Times New Roman" w:eastAsia="Times New Roman" w:hAnsi="Times New Roman"/>
          <w:color w:val="000000"/>
          <w:sz w:val="24"/>
          <w:szCs w:val="24"/>
        </w:rPr>
        <w:t>ele</w:t>
      </w:r>
      <w:r w:rsidRPr="00B603B8">
        <w:rPr>
          <w:rFonts w:ascii="Times New Roman" w:eastAsia="Times New Roman" w:hAnsi="Times New Roman"/>
          <w:color w:val="000000"/>
          <w:sz w:val="24"/>
          <w:szCs w:val="24"/>
        </w:rPr>
        <w:t xml:space="preserve"> prevăzut</w:t>
      </w:r>
      <w:r w:rsidR="00F9049F" w:rsidRPr="00B603B8">
        <w:rPr>
          <w:rFonts w:ascii="Times New Roman" w:eastAsia="Times New Roman" w:hAnsi="Times New Roman"/>
          <w:color w:val="000000"/>
          <w:sz w:val="24"/>
          <w:szCs w:val="24"/>
        </w:rPr>
        <w:t>e</w:t>
      </w:r>
      <w:r w:rsidRPr="00B603B8">
        <w:rPr>
          <w:rFonts w:ascii="Times New Roman" w:eastAsia="Times New Roman" w:hAnsi="Times New Roman"/>
          <w:color w:val="000000"/>
          <w:sz w:val="24"/>
          <w:szCs w:val="24"/>
        </w:rPr>
        <w:t xml:space="preserve"> la art. 46 alin. (1) din </w:t>
      </w:r>
      <w:bookmarkStart w:id="8" w:name="_Hlk113446587"/>
      <w:r w:rsidRPr="00B603B8">
        <w:rPr>
          <w:rFonts w:ascii="Times New Roman" w:eastAsia="Times New Roman" w:hAnsi="Times New Roman"/>
          <w:color w:val="000000"/>
          <w:sz w:val="24"/>
          <w:szCs w:val="24"/>
        </w:rPr>
        <w:t>Metodologia de stabilire și ajustare a prețurilor pentru energia electrică și termică produsă și livrată din centrale de cogenerare ce beneficiază de schema de sprijin, respectiv a bonusului pentru cogenerarea de înaltă eficiență, aprobată prin Ordinul președintelui Autorităţii Naţionale de Reglementare în Domeniul Energiei nr. 78/2022</w:t>
      </w:r>
      <w:bookmarkEnd w:id="8"/>
      <w:r w:rsidR="00F9049F" w:rsidRPr="00B603B8">
        <w:rPr>
          <w:rFonts w:ascii="Times New Roman" w:eastAsia="Times New Roman" w:hAnsi="Times New Roman"/>
          <w:color w:val="000000"/>
          <w:sz w:val="24"/>
          <w:szCs w:val="24"/>
        </w:rPr>
        <w:t>,</w:t>
      </w:r>
      <w:r w:rsidRPr="00B603B8">
        <w:rPr>
          <w:rFonts w:ascii="Times New Roman" w:eastAsia="Times New Roman" w:hAnsi="Times New Roman"/>
          <w:color w:val="000000"/>
          <w:sz w:val="24"/>
          <w:szCs w:val="24"/>
        </w:rPr>
        <w:t xml:space="preserve"> efectuat</w:t>
      </w:r>
      <w:r w:rsidR="00F9049F" w:rsidRPr="00B603B8">
        <w:rPr>
          <w:rFonts w:ascii="Times New Roman" w:eastAsia="Times New Roman" w:hAnsi="Times New Roman"/>
          <w:color w:val="000000"/>
          <w:sz w:val="24"/>
          <w:szCs w:val="24"/>
        </w:rPr>
        <w:t>e</w:t>
      </w:r>
      <w:r w:rsidRPr="00B603B8">
        <w:rPr>
          <w:rFonts w:ascii="Times New Roman" w:eastAsia="Times New Roman" w:hAnsi="Times New Roman"/>
          <w:color w:val="000000"/>
          <w:sz w:val="24"/>
          <w:szCs w:val="24"/>
        </w:rPr>
        <w:t xml:space="preserve"> până la 15 octombrie 2022, </w:t>
      </w:r>
      <w:r w:rsidR="00F9049F" w:rsidRPr="00B603B8">
        <w:rPr>
          <w:rFonts w:ascii="Times New Roman" w:eastAsia="Times New Roman" w:hAnsi="Times New Roman"/>
          <w:color w:val="000000"/>
          <w:sz w:val="24"/>
          <w:szCs w:val="24"/>
        </w:rPr>
        <w:t>respec</w:t>
      </w:r>
      <w:r w:rsidR="00405EE3" w:rsidRPr="00B603B8">
        <w:rPr>
          <w:rFonts w:ascii="Times New Roman" w:eastAsia="Times New Roman" w:hAnsi="Times New Roman"/>
          <w:color w:val="000000"/>
          <w:sz w:val="24"/>
          <w:szCs w:val="24"/>
        </w:rPr>
        <w:t>t</w:t>
      </w:r>
      <w:r w:rsidR="00F9049F" w:rsidRPr="00B603B8">
        <w:rPr>
          <w:rFonts w:ascii="Times New Roman" w:eastAsia="Times New Roman" w:hAnsi="Times New Roman"/>
          <w:color w:val="000000"/>
          <w:sz w:val="24"/>
          <w:szCs w:val="24"/>
        </w:rPr>
        <w:t>iv 15 iunie 2023</w:t>
      </w:r>
      <w:r w:rsidRPr="00B603B8">
        <w:rPr>
          <w:rFonts w:ascii="Times New Roman" w:eastAsia="Times New Roman" w:hAnsi="Times New Roman"/>
          <w:color w:val="000000"/>
          <w:sz w:val="24"/>
          <w:szCs w:val="24"/>
        </w:rPr>
        <w:t>, se aplică următoarele reguli</w:t>
      </w:r>
      <w:r w:rsidR="00B01F7D" w:rsidRPr="00B603B8">
        <w:rPr>
          <w:rFonts w:ascii="Times New Roman" w:eastAsia="Times New Roman" w:hAnsi="Times New Roman"/>
          <w:color w:val="000000"/>
          <w:sz w:val="24"/>
          <w:szCs w:val="24"/>
        </w:rPr>
        <w:t>:</w:t>
      </w:r>
    </w:p>
    <w:p w14:paraId="32A42614" w14:textId="5C3C3DD3" w:rsidR="00723935" w:rsidRPr="00B603B8" w:rsidRDefault="00723935" w:rsidP="00CB5B68">
      <w:pPr>
        <w:pStyle w:val="ListParagraph"/>
        <w:spacing w:line="360" w:lineRule="auto"/>
        <w:jc w:val="both"/>
        <w:rPr>
          <w:rFonts w:ascii="Times New Roman" w:hAnsi="Times New Roman"/>
          <w:b/>
          <w:sz w:val="24"/>
          <w:szCs w:val="24"/>
        </w:rPr>
      </w:pPr>
      <w:r w:rsidRPr="00B603B8">
        <w:rPr>
          <w:rFonts w:ascii="Times New Roman" w:eastAsia="Times New Roman" w:hAnsi="Times New Roman"/>
          <w:sz w:val="24"/>
          <w:szCs w:val="24"/>
        </w:rPr>
        <w:t xml:space="preserve">Preţul mediu estimat de tranzacţionare a energiei electrice, </w:t>
      </w:r>
      <m:oMath>
        <m:sSubSup>
          <m:sSubSupPr>
            <m:ctrlPr>
              <w:rPr>
                <w:rFonts w:ascii="Cambria Math" w:eastAsia="Times New Roman" w:hAnsi="Cambria Math"/>
                <w:i/>
                <w:sz w:val="24"/>
                <w:szCs w:val="24"/>
              </w:rPr>
            </m:ctrlPr>
          </m:sSubSupPr>
          <m:e>
            <m:r>
              <w:rPr>
                <w:rFonts w:ascii="Cambria Math" w:eastAsia="Times New Roman" w:hAnsi="Cambria Math"/>
                <w:sz w:val="24"/>
                <w:szCs w:val="24"/>
              </w:rPr>
              <m:t>P</m:t>
            </m:r>
          </m:e>
          <m:sub>
            <m:r>
              <w:rPr>
                <w:rFonts w:ascii="Cambria Math" w:eastAsia="Times New Roman" w:hAnsi="Cambria Math"/>
                <w:sz w:val="24"/>
                <w:szCs w:val="24"/>
              </w:rPr>
              <m:t>E</m:t>
            </m:r>
          </m:sub>
          <m:sup>
            <m:r>
              <w:rPr>
                <w:rFonts w:ascii="Cambria Math" w:eastAsia="Times New Roman" w:hAnsi="Cambria Math"/>
                <w:sz w:val="24"/>
                <w:szCs w:val="24"/>
              </w:rPr>
              <m:t>n</m:t>
            </m:r>
          </m:sup>
        </m:sSubSup>
      </m:oMath>
      <w:r w:rsidRPr="00B603B8">
        <w:rPr>
          <w:rFonts w:ascii="Times New Roman" w:eastAsia="Times New Roman" w:hAnsi="Times New Roman"/>
          <w:sz w:val="24"/>
          <w:szCs w:val="24"/>
        </w:rPr>
        <w:t xml:space="preserve">, luat în calcul la </w:t>
      </w:r>
      <w:r w:rsidR="00EF04BA" w:rsidRPr="00B603B8">
        <w:rPr>
          <w:rFonts w:ascii="Times New Roman" w:eastAsia="Times New Roman" w:hAnsi="Times New Roman"/>
          <w:sz w:val="24"/>
          <w:szCs w:val="24"/>
        </w:rPr>
        <w:t>analiz</w:t>
      </w:r>
      <w:r w:rsidR="00EF04BA">
        <w:rPr>
          <w:rFonts w:ascii="Times New Roman" w:eastAsia="Times New Roman" w:hAnsi="Times New Roman"/>
          <w:sz w:val="24"/>
          <w:szCs w:val="24"/>
        </w:rPr>
        <w:t>ele</w:t>
      </w:r>
      <w:r w:rsidR="00EF04BA" w:rsidRPr="00B603B8">
        <w:rPr>
          <w:rFonts w:ascii="Times New Roman" w:eastAsia="Times New Roman" w:hAnsi="Times New Roman"/>
          <w:sz w:val="24"/>
          <w:szCs w:val="24"/>
        </w:rPr>
        <w:t xml:space="preserve"> </w:t>
      </w:r>
      <w:r w:rsidRPr="00B603B8">
        <w:rPr>
          <w:rFonts w:ascii="Times New Roman" w:eastAsia="Times New Roman" w:hAnsi="Times New Roman"/>
          <w:sz w:val="24"/>
          <w:szCs w:val="24"/>
        </w:rPr>
        <w:t>prevăzut</w:t>
      </w:r>
      <w:r w:rsidR="00EF04BA">
        <w:rPr>
          <w:rFonts w:ascii="Times New Roman" w:eastAsia="Times New Roman" w:hAnsi="Times New Roman"/>
          <w:sz w:val="24"/>
          <w:szCs w:val="24"/>
        </w:rPr>
        <w:t>e</w:t>
      </w:r>
      <w:r w:rsidRPr="00B603B8">
        <w:rPr>
          <w:rFonts w:ascii="Times New Roman" w:eastAsia="Times New Roman" w:hAnsi="Times New Roman"/>
          <w:sz w:val="24"/>
          <w:szCs w:val="24"/>
        </w:rPr>
        <w:t xml:space="preserve"> la art. 46 alin. (1)</w:t>
      </w:r>
      <w:r w:rsidRPr="00B603B8">
        <w:rPr>
          <w:rFonts w:ascii="Times New Roman" w:eastAsia="Times New Roman" w:hAnsi="Times New Roman"/>
          <w:color w:val="000000"/>
          <w:sz w:val="24"/>
          <w:szCs w:val="24"/>
        </w:rPr>
        <w:t xml:space="preserve"> din Metodologia de stabilire și ajustare a prețurilor pentru energia electrică și termică produsă și livrată din centrale de cogenerare ce beneficiază de schema de sprijin, respectiv a bonusului pentru cogenerarea de înaltă eficiență, aprobată </w:t>
      </w:r>
      <w:r w:rsidRPr="00B603B8">
        <w:rPr>
          <w:rFonts w:ascii="Times New Roman" w:eastAsia="Times New Roman" w:hAnsi="Times New Roman"/>
          <w:color w:val="000000"/>
          <w:sz w:val="24"/>
          <w:szCs w:val="24"/>
        </w:rPr>
        <w:lastRenderedPageBreak/>
        <w:t>prin Ordinul președintelui Autorităţii Naţionale de Reglementare în Domeniul Energiei nr. 78/2022</w:t>
      </w:r>
      <w:r w:rsidR="00C37F98">
        <w:rPr>
          <w:rFonts w:ascii="Times New Roman" w:eastAsia="Times New Roman" w:hAnsi="Times New Roman"/>
          <w:color w:val="000000"/>
          <w:sz w:val="24"/>
          <w:szCs w:val="24"/>
        </w:rPr>
        <w:t>,</w:t>
      </w:r>
      <w:r w:rsidRPr="00B603B8">
        <w:rPr>
          <w:rFonts w:ascii="Times New Roman" w:eastAsia="Times New Roman" w:hAnsi="Times New Roman"/>
          <w:color w:val="000000"/>
          <w:sz w:val="24"/>
          <w:szCs w:val="24"/>
        </w:rPr>
        <w:t xml:space="preserve"> se determină astfel:</w:t>
      </w:r>
    </w:p>
    <w:p w14:paraId="71B28DC5" w14:textId="1C5816EF" w:rsidR="00F6582A" w:rsidRPr="00AD595D" w:rsidRDefault="00F6582A" w:rsidP="00B603B8">
      <w:pPr>
        <w:pStyle w:val="ListParagraph"/>
        <w:numPr>
          <w:ilvl w:val="0"/>
          <w:numId w:val="7"/>
        </w:numPr>
        <w:spacing w:line="360" w:lineRule="auto"/>
        <w:jc w:val="both"/>
        <w:rPr>
          <w:rFonts w:ascii="Times New Roman" w:hAnsi="Times New Roman"/>
          <w:b/>
          <w:sz w:val="24"/>
          <w:szCs w:val="24"/>
        </w:rPr>
      </w:pPr>
      <w:r w:rsidRPr="00B603B8">
        <w:rPr>
          <w:rFonts w:ascii="Times New Roman" w:hAnsi="Times New Roman"/>
          <w:sz w:val="24"/>
          <w:szCs w:val="24"/>
        </w:rPr>
        <w:t xml:space="preserve">pentru producătorii aflaţi sub incidenţa art. 15 alin. (1) din Ordonanţa de urgenţă </w:t>
      </w:r>
      <w:r w:rsidR="00F369F1" w:rsidRPr="00B603B8">
        <w:rPr>
          <w:rFonts w:ascii="Times New Roman" w:hAnsi="Times New Roman"/>
          <w:sz w:val="24"/>
          <w:szCs w:val="24"/>
        </w:rPr>
        <w:t xml:space="preserve">a Guvernului </w:t>
      </w:r>
      <w:r w:rsidRPr="00B603B8">
        <w:rPr>
          <w:rFonts w:ascii="Times New Roman" w:hAnsi="Times New Roman"/>
          <w:sz w:val="24"/>
          <w:szCs w:val="24"/>
        </w:rPr>
        <w:t xml:space="preserve">nr. 27/2022, aprobată cu modificări şi completări prin Legea nr. 206/2022, cu modificările şi completările ulterioare, în </w:t>
      </w:r>
      <w:r w:rsidRPr="00AD595D">
        <w:rPr>
          <w:rFonts w:ascii="Times New Roman" w:hAnsi="Times New Roman"/>
          <w:sz w:val="24"/>
          <w:szCs w:val="24"/>
        </w:rPr>
        <w:t xml:space="preserve">conformitate cu prevederile Anexei nr. 6 din aceeaşi ordonanţă, </w:t>
      </w:r>
      <w:r w:rsidR="001A7AC4" w:rsidRPr="00AD595D">
        <w:rPr>
          <w:rFonts w:ascii="Times New Roman" w:hAnsi="Times New Roman"/>
          <w:sz w:val="24"/>
          <w:szCs w:val="24"/>
        </w:rPr>
        <w:t>ca suma dintre</w:t>
      </w:r>
      <w:r w:rsidRPr="00AD595D">
        <w:rPr>
          <w:rFonts w:ascii="Times New Roman" w:hAnsi="Times New Roman"/>
          <w:sz w:val="24"/>
          <w:szCs w:val="24"/>
        </w:rPr>
        <w:t xml:space="preserve"> preţul de referinţă al energiei electrice</w:t>
      </w:r>
      <w:r w:rsidR="004F0BB4" w:rsidRPr="00AD595D">
        <w:rPr>
          <w:rFonts w:ascii="Times New Roman" w:hAnsi="Times New Roman"/>
          <w:sz w:val="24"/>
          <w:szCs w:val="24"/>
        </w:rPr>
        <w:t>, prevăzut în tabelul de la art. 5 din respectiva anexă</w:t>
      </w:r>
      <w:r w:rsidR="00462743" w:rsidRPr="00AD595D">
        <w:rPr>
          <w:rFonts w:ascii="Times New Roman" w:hAnsi="Times New Roman"/>
          <w:sz w:val="24"/>
          <w:szCs w:val="24"/>
        </w:rPr>
        <w:t>,</w:t>
      </w:r>
      <w:r w:rsidR="004F0BB4" w:rsidRPr="00AD595D">
        <w:rPr>
          <w:rFonts w:ascii="Times New Roman" w:hAnsi="Times New Roman"/>
          <w:sz w:val="24"/>
          <w:szCs w:val="24"/>
        </w:rPr>
        <w:t xml:space="preserve"> </w:t>
      </w:r>
      <w:r w:rsidR="001A7AC4" w:rsidRPr="00AD595D">
        <w:rPr>
          <w:rFonts w:ascii="Times New Roman" w:hAnsi="Times New Roman"/>
          <w:sz w:val="24"/>
          <w:szCs w:val="24"/>
        </w:rPr>
        <w:t xml:space="preserve">şi </w:t>
      </w:r>
      <w:r w:rsidRPr="00AD595D">
        <w:rPr>
          <w:rFonts w:ascii="Times New Roman" w:hAnsi="Times New Roman"/>
          <w:sz w:val="24"/>
          <w:szCs w:val="24"/>
        </w:rPr>
        <w:t>costul</w:t>
      </w:r>
      <w:r w:rsidR="001A7AC4" w:rsidRPr="00AD595D">
        <w:rPr>
          <w:rFonts w:ascii="Times New Roman" w:hAnsi="Times New Roman"/>
          <w:sz w:val="24"/>
          <w:szCs w:val="24"/>
        </w:rPr>
        <w:t xml:space="preserve"> specific al</w:t>
      </w:r>
      <w:r w:rsidRPr="00AD595D">
        <w:rPr>
          <w:rFonts w:ascii="Times New Roman" w:hAnsi="Times New Roman"/>
          <w:sz w:val="24"/>
          <w:szCs w:val="24"/>
        </w:rPr>
        <w:t xml:space="preserve"> certificatelor de CO</w:t>
      </w:r>
      <w:r w:rsidRPr="00AD595D">
        <w:rPr>
          <w:rFonts w:ascii="Times New Roman" w:hAnsi="Times New Roman"/>
          <w:sz w:val="24"/>
          <w:szCs w:val="24"/>
          <w:vertAlign w:val="subscript"/>
        </w:rPr>
        <w:t>2</w:t>
      </w:r>
      <w:r w:rsidR="001A7AC4" w:rsidRPr="00AD595D">
        <w:rPr>
          <w:rFonts w:ascii="Times New Roman" w:hAnsi="Times New Roman"/>
          <w:sz w:val="24"/>
          <w:szCs w:val="24"/>
          <w:vertAlign w:val="subscript"/>
        </w:rPr>
        <w:t xml:space="preserve"> </w:t>
      </w:r>
      <w:r w:rsidR="001A7AC4" w:rsidRPr="00AD595D">
        <w:rPr>
          <w:rFonts w:ascii="Times New Roman" w:hAnsi="Times New Roman"/>
          <w:sz w:val="24"/>
          <w:szCs w:val="24"/>
        </w:rPr>
        <w:t>(lei/MWh)</w:t>
      </w:r>
      <w:r w:rsidRPr="00AD595D">
        <w:rPr>
          <w:rFonts w:ascii="Times New Roman" w:hAnsi="Times New Roman"/>
          <w:sz w:val="24"/>
          <w:szCs w:val="24"/>
        </w:rPr>
        <w:t>;</w:t>
      </w:r>
    </w:p>
    <w:p w14:paraId="5492B52C" w14:textId="34002F39" w:rsidR="00F6582A" w:rsidRPr="00B603B8" w:rsidRDefault="00F6582A" w:rsidP="00B603B8">
      <w:pPr>
        <w:pStyle w:val="ListParagraph"/>
        <w:numPr>
          <w:ilvl w:val="0"/>
          <w:numId w:val="7"/>
        </w:numPr>
        <w:spacing w:line="360" w:lineRule="auto"/>
        <w:jc w:val="both"/>
        <w:rPr>
          <w:rFonts w:ascii="Times New Roman" w:hAnsi="Times New Roman"/>
          <w:b/>
          <w:sz w:val="24"/>
          <w:szCs w:val="24"/>
        </w:rPr>
      </w:pPr>
      <w:r w:rsidRPr="00B603B8">
        <w:rPr>
          <w:rFonts w:ascii="Times New Roman" w:hAnsi="Times New Roman"/>
          <w:sz w:val="24"/>
          <w:szCs w:val="24"/>
        </w:rPr>
        <w:t xml:space="preserve">costul </w:t>
      </w:r>
      <w:r w:rsidR="001A7AC4" w:rsidRPr="00B603B8">
        <w:rPr>
          <w:rFonts w:ascii="Times New Roman" w:hAnsi="Times New Roman"/>
          <w:sz w:val="24"/>
          <w:szCs w:val="24"/>
        </w:rPr>
        <w:t xml:space="preserve">specific al </w:t>
      </w:r>
      <w:r w:rsidRPr="00B603B8">
        <w:rPr>
          <w:rFonts w:ascii="Times New Roman" w:hAnsi="Times New Roman"/>
          <w:sz w:val="24"/>
          <w:szCs w:val="24"/>
        </w:rPr>
        <w:t>certificatelor de CO</w:t>
      </w:r>
      <w:r w:rsidRPr="00B603B8">
        <w:rPr>
          <w:rFonts w:ascii="Times New Roman" w:hAnsi="Times New Roman"/>
          <w:sz w:val="24"/>
          <w:szCs w:val="24"/>
          <w:vertAlign w:val="subscript"/>
        </w:rPr>
        <w:t>2</w:t>
      </w:r>
      <w:r w:rsidR="001A7AC4" w:rsidRPr="00B603B8">
        <w:rPr>
          <w:rFonts w:ascii="Times New Roman" w:hAnsi="Times New Roman"/>
          <w:sz w:val="24"/>
          <w:szCs w:val="24"/>
          <w:vertAlign w:val="subscript"/>
        </w:rPr>
        <w:t xml:space="preserve"> </w:t>
      </w:r>
      <w:r w:rsidR="001A7AC4" w:rsidRPr="00B603B8">
        <w:rPr>
          <w:rFonts w:ascii="Times New Roman" w:hAnsi="Times New Roman"/>
          <w:sz w:val="24"/>
          <w:szCs w:val="24"/>
        </w:rPr>
        <w:t>(lei/MWh)</w:t>
      </w:r>
      <w:r w:rsidRPr="00B603B8">
        <w:rPr>
          <w:rFonts w:ascii="Times New Roman" w:hAnsi="Times New Roman"/>
          <w:sz w:val="24"/>
          <w:szCs w:val="24"/>
        </w:rPr>
        <w:t xml:space="preserve">, prevăzut la lit. a) se determină </w:t>
      </w:r>
      <w:r w:rsidR="001A7AC4" w:rsidRPr="00B603B8">
        <w:rPr>
          <w:rFonts w:ascii="Times New Roman" w:hAnsi="Times New Roman"/>
          <w:sz w:val="24"/>
          <w:szCs w:val="24"/>
        </w:rPr>
        <w:t xml:space="preserve">pe baza </w:t>
      </w:r>
      <w:r w:rsidR="001A7AC4" w:rsidRPr="00B603B8">
        <w:rPr>
          <w:rFonts w:ascii="Times New Roman" w:eastAsia="Times New Roman" w:hAnsi="Times New Roman"/>
          <w:sz w:val="24"/>
          <w:szCs w:val="24"/>
        </w:rPr>
        <w:t>prețul</w:t>
      </w:r>
      <w:r w:rsidR="00EF04BA">
        <w:rPr>
          <w:rFonts w:ascii="Times New Roman" w:eastAsia="Times New Roman" w:hAnsi="Times New Roman"/>
          <w:sz w:val="24"/>
          <w:szCs w:val="24"/>
        </w:rPr>
        <w:t>ui</w:t>
      </w:r>
      <w:r w:rsidR="001A7AC4" w:rsidRPr="00B603B8">
        <w:rPr>
          <w:rFonts w:ascii="Times New Roman" w:eastAsia="Times New Roman" w:hAnsi="Times New Roman"/>
          <w:sz w:val="24"/>
          <w:szCs w:val="24"/>
        </w:rPr>
        <w:t xml:space="preserve"> mediu al certificatului de CO</w:t>
      </w:r>
      <w:r w:rsidR="001A7AC4" w:rsidRPr="00B603B8">
        <w:rPr>
          <w:rFonts w:ascii="Times New Roman" w:eastAsia="Times New Roman" w:hAnsi="Times New Roman"/>
          <w:sz w:val="24"/>
          <w:szCs w:val="24"/>
          <w:vertAlign w:val="subscript"/>
        </w:rPr>
        <w:t>2</w:t>
      </w:r>
      <w:r w:rsidR="001A7AC4" w:rsidRPr="00B603B8">
        <w:rPr>
          <w:rFonts w:ascii="Times New Roman" w:eastAsia="Times New Roman" w:hAnsi="Times New Roman"/>
          <w:sz w:val="24"/>
          <w:szCs w:val="24"/>
        </w:rPr>
        <w:t xml:space="preserve"> (lei/certificat) considerat </w:t>
      </w:r>
      <w:r w:rsidRPr="00B603B8">
        <w:rPr>
          <w:rFonts w:ascii="Times New Roman" w:hAnsi="Times New Roman"/>
          <w:sz w:val="24"/>
          <w:szCs w:val="24"/>
        </w:rPr>
        <w:t>conform art. 46 ali</w:t>
      </w:r>
      <w:r w:rsidR="00B856AA" w:rsidRPr="00B603B8">
        <w:rPr>
          <w:rFonts w:ascii="Times New Roman" w:hAnsi="Times New Roman"/>
          <w:sz w:val="24"/>
          <w:szCs w:val="24"/>
        </w:rPr>
        <w:t>n</w:t>
      </w:r>
      <w:r w:rsidRPr="00B603B8">
        <w:rPr>
          <w:rFonts w:ascii="Times New Roman" w:hAnsi="Times New Roman"/>
          <w:sz w:val="24"/>
          <w:szCs w:val="24"/>
        </w:rPr>
        <w:t>.</w:t>
      </w:r>
      <w:r w:rsidR="00B856AA" w:rsidRPr="00B603B8">
        <w:rPr>
          <w:rFonts w:ascii="Times New Roman" w:hAnsi="Times New Roman"/>
          <w:sz w:val="24"/>
          <w:szCs w:val="24"/>
        </w:rPr>
        <w:t xml:space="preserve"> </w:t>
      </w:r>
      <w:r w:rsidR="00F369F1" w:rsidRPr="00B603B8">
        <w:rPr>
          <w:rFonts w:ascii="Times New Roman" w:hAnsi="Times New Roman"/>
          <w:sz w:val="24"/>
          <w:szCs w:val="24"/>
        </w:rPr>
        <w:t>(</w:t>
      </w:r>
      <w:r w:rsidR="00B856AA" w:rsidRPr="00B603B8">
        <w:rPr>
          <w:rFonts w:ascii="Times New Roman" w:hAnsi="Times New Roman"/>
          <w:sz w:val="24"/>
          <w:szCs w:val="24"/>
        </w:rPr>
        <w:t>16</w:t>
      </w:r>
      <w:r w:rsidR="00F369F1" w:rsidRPr="00B603B8">
        <w:rPr>
          <w:rFonts w:ascii="Times New Roman" w:hAnsi="Times New Roman"/>
          <w:sz w:val="24"/>
          <w:szCs w:val="24"/>
        </w:rPr>
        <w:t>)</w:t>
      </w:r>
      <w:r w:rsidR="00B856AA" w:rsidRPr="00B603B8">
        <w:rPr>
          <w:rFonts w:ascii="Times New Roman" w:hAnsi="Times New Roman"/>
          <w:sz w:val="24"/>
          <w:szCs w:val="24"/>
        </w:rPr>
        <w:t xml:space="preserve"> din </w:t>
      </w:r>
      <w:r w:rsidR="00B856AA" w:rsidRPr="00B603B8">
        <w:rPr>
          <w:rFonts w:ascii="Times New Roman" w:eastAsia="Times New Roman" w:hAnsi="Times New Roman"/>
          <w:color w:val="000000"/>
          <w:sz w:val="24"/>
          <w:szCs w:val="24"/>
        </w:rPr>
        <w:t>Metodologia de stabilire și ajustare a prețurilor pentru energia electrică și termică produsă și livrată din centrale de cogenerare ce beneficiază de schema de sprijin, respectiv a bonusului pentru cogenerarea de înaltă eficiență, aprobată prin Ordinul președintelui Autorităţii Naţionale de Reglementare în Domeniul Energiei nr. 78/2022</w:t>
      </w:r>
      <w:r w:rsidR="001A7AC4" w:rsidRPr="00B603B8">
        <w:rPr>
          <w:rFonts w:ascii="Times New Roman" w:eastAsia="Times New Roman" w:hAnsi="Times New Roman"/>
          <w:color w:val="000000"/>
          <w:sz w:val="24"/>
          <w:szCs w:val="24"/>
        </w:rPr>
        <w:t xml:space="preserve">, a factorului de emisie </w:t>
      </w:r>
      <w:r w:rsidR="001A7AC4" w:rsidRPr="00B603B8">
        <w:rPr>
          <w:rFonts w:ascii="Times New Roman" w:eastAsia="Times New Roman" w:hAnsi="Times New Roman"/>
          <w:sz w:val="24"/>
          <w:szCs w:val="24"/>
          <w:lang w:eastAsia="ro-RO"/>
        </w:rPr>
        <w:t xml:space="preserve">specific, </w:t>
      </w:r>
      <m:oMath>
        <m:sSub>
          <m:sSubPr>
            <m:ctrlPr>
              <w:rPr>
                <w:rFonts w:ascii="Cambria Math" w:eastAsia="Times New Roman" w:hAnsi="Cambria Math"/>
                <w:i/>
                <w:sz w:val="24"/>
                <w:szCs w:val="24"/>
                <w:lang w:eastAsia="ro-RO"/>
              </w:rPr>
            </m:ctrlPr>
          </m:sSubPr>
          <m:e>
            <m:r>
              <w:rPr>
                <w:rFonts w:ascii="Cambria Math" w:eastAsia="Times New Roman" w:hAnsi="Cambria Math"/>
                <w:sz w:val="24"/>
                <w:szCs w:val="24"/>
                <w:lang w:eastAsia="ro-RO"/>
              </w:rPr>
              <m:t>f</m:t>
            </m:r>
          </m:e>
          <m:sub>
            <m:r>
              <w:rPr>
                <w:rFonts w:ascii="Cambria Math" w:eastAsia="Times New Roman" w:hAnsi="Cambria Math"/>
                <w:sz w:val="24"/>
                <w:szCs w:val="24"/>
                <w:lang w:eastAsia="ro-RO"/>
              </w:rPr>
              <m:t>CO2</m:t>
            </m:r>
          </m:sub>
        </m:sSub>
      </m:oMath>
      <w:r w:rsidR="001A7AC4" w:rsidRPr="00B603B8">
        <w:rPr>
          <w:rFonts w:ascii="Times New Roman" w:eastAsia="Times New Roman" w:hAnsi="Times New Roman"/>
          <w:sz w:val="24"/>
          <w:szCs w:val="24"/>
          <w:lang w:eastAsia="ro-RO"/>
        </w:rPr>
        <w:t xml:space="preserve"> (t/MWh)</w:t>
      </w:r>
      <w:r w:rsidRPr="00B603B8">
        <w:rPr>
          <w:rFonts w:ascii="Times New Roman" w:hAnsi="Times New Roman"/>
          <w:sz w:val="24"/>
          <w:szCs w:val="24"/>
        </w:rPr>
        <w:t xml:space="preserve"> </w:t>
      </w:r>
      <w:r w:rsidR="001A7AC4" w:rsidRPr="00B603B8">
        <w:rPr>
          <w:rFonts w:ascii="Times New Roman" w:hAnsi="Times New Roman"/>
          <w:sz w:val="24"/>
          <w:szCs w:val="24"/>
        </w:rPr>
        <w:t>şi a</w:t>
      </w:r>
      <w:r w:rsidR="001A7AC4" w:rsidRPr="00B603B8">
        <w:rPr>
          <w:rFonts w:ascii="Times New Roman" w:eastAsia="Times New Roman" w:hAnsi="Times New Roman"/>
          <w:sz w:val="24"/>
          <w:szCs w:val="24"/>
        </w:rPr>
        <w:t xml:space="preserve"> coeficientului aferent costurilor variabile, A (-)</w:t>
      </w:r>
      <w:r w:rsidR="00F369F1" w:rsidRPr="00B603B8">
        <w:rPr>
          <w:rFonts w:ascii="Times New Roman" w:hAnsi="Times New Roman"/>
          <w:sz w:val="24"/>
          <w:szCs w:val="24"/>
        </w:rPr>
        <w:t>;</w:t>
      </w:r>
    </w:p>
    <w:p w14:paraId="4A1DE507" w14:textId="1742EE12" w:rsidR="00723935" w:rsidRPr="00CB5B68" w:rsidRDefault="00723935" w:rsidP="00B603B8">
      <w:pPr>
        <w:pStyle w:val="ListParagraph"/>
        <w:numPr>
          <w:ilvl w:val="0"/>
          <w:numId w:val="7"/>
        </w:numPr>
        <w:spacing w:line="360" w:lineRule="auto"/>
        <w:jc w:val="both"/>
        <w:rPr>
          <w:rFonts w:ascii="Times New Roman" w:hAnsi="Times New Roman"/>
          <w:sz w:val="24"/>
          <w:szCs w:val="24"/>
        </w:rPr>
      </w:pPr>
      <w:r w:rsidRPr="00B603B8">
        <w:rPr>
          <w:rFonts w:ascii="Times New Roman" w:hAnsi="Times New Roman"/>
          <w:sz w:val="24"/>
          <w:szCs w:val="24"/>
        </w:rPr>
        <w:t>pentru producătorii aflaţi sub incidenţa art. 15 alin. (2) din Ordonanţa de urgenţă</w:t>
      </w:r>
      <w:r w:rsidR="00F369F1" w:rsidRPr="00B603B8">
        <w:rPr>
          <w:rFonts w:ascii="Times New Roman" w:hAnsi="Times New Roman"/>
          <w:sz w:val="24"/>
          <w:szCs w:val="24"/>
        </w:rPr>
        <w:t xml:space="preserve"> a Guvernului</w:t>
      </w:r>
      <w:r w:rsidRPr="00B603B8">
        <w:rPr>
          <w:rFonts w:ascii="Times New Roman" w:hAnsi="Times New Roman"/>
          <w:sz w:val="24"/>
          <w:szCs w:val="24"/>
        </w:rPr>
        <w:t xml:space="preserve"> nr. 27/2022, aprobată cu modificări şi completări prin Legea nr. 206/2022, cu modificările şi completările ulterioare, se aplică prevederile art. 46 alin. (3) lit. a) şi b) din </w:t>
      </w:r>
      <w:r w:rsidRPr="00B603B8">
        <w:rPr>
          <w:rFonts w:ascii="Times New Roman" w:eastAsia="Times New Roman" w:hAnsi="Times New Roman"/>
          <w:color w:val="000000"/>
          <w:sz w:val="24"/>
          <w:szCs w:val="24"/>
        </w:rPr>
        <w:t>Metodologia de stabilire și ajustare a prețurilor pentru energia electrică și termică produsă și livrată din centrale de cogenerare ce beneficiază de schema de sprijin, respectiv a bonusului pentru cogenerarea de înaltă eficiență, aprobată prin Ordinul președintelui Autorităţii Naţionale de Reglementare în Domeniul Energiei nr. 78/2022</w:t>
      </w:r>
      <w:r w:rsidR="00F6582A" w:rsidRPr="00B603B8">
        <w:rPr>
          <w:rFonts w:ascii="Times New Roman" w:eastAsia="Times New Roman" w:hAnsi="Times New Roman"/>
          <w:color w:val="000000"/>
          <w:sz w:val="24"/>
          <w:szCs w:val="24"/>
        </w:rPr>
        <w:t xml:space="preserve">, astfel cum a </w:t>
      </w:r>
      <w:r w:rsidR="000F0700">
        <w:rPr>
          <w:rFonts w:ascii="Times New Roman" w:eastAsia="Times New Roman" w:hAnsi="Times New Roman"/>
          <w:color w:val="000000"/>
          <w:sz w:val="24"/>
          <w:szCs w:val="24"/>
        </w:rPr>
        <w:t xml:space="preserve">fost </w:t>
      </w:r>
      <w:r w:rsidR="00F6582A" w:rsidRPr="00B603B8">
        <w:rPr>
          <w:rFonts w:ascii="Times New Roman" w:eastAsia="Times New Roman" w:hAnsi="Times New Roman"/>
          <w:color w:val="000000"/>
          <w:sz w:val="24"/>
          <w:szCs w:val="24"/>
        </w:rPr>
        <w:t>completată prin prezentul ordin</w:t>
      </w:r>
      <w:r w:rsidR="00F369F1" w:rsidRPr="00B603B8">
        <w:rPr>
          <w:rFonts w:ascii="Times New Roman" w:eastAsia="Times New Roman" w:hAnsi="Times New Roman"/>
          <w:color w:val="000000"/>
          <w:sz w:val="24"/>
          <w:szCs w:val="24"/>
        </w:rPr>
        <w:t>.</w:t>
      </w:r>
    </w:p>
    <w:p w14:paraId="6FDBBBA3" w14:textId="636F8D5E" w:rsidR="00824CC7" w:rsidRPr="00AD595D" w:rsidRDefault="00824CC7" w:rsidP="00824CC7">
      <w:pPr>
        <w:pStyle w:val="ListParagraph"/>
        <w:numPr>
          <w:ilvl w:val="0"/>
          <w:numId w:val="7"/>
        </w:numPr>
        <w:spacing w:line="360" w:lineRule="auto"/>
        <w:jc w:val="both"/>
        <w:rPr>
          <w:rFonts w:ascii="Times New Roman" w:hAnsi="Times New Roman"/>
          <w:sz w:val="24"/>
          <w:szCs w:val="24"/>
        </w:rPr>
      </w:pPr>
      <w:r w:rsidRPr="00CB5B68">
        <w:rPr>
          <w:rFonts w:ascii="Times New Roman" w:hAnsi="Times New Roman"/>
          <w:sz w:val="24"/>
          <w:szCs w:val="24"/>
        </w:rPr>
        <w:t>în condiţiile în care</w:t>
      </w:r>
      <w:r w:rsidR="00C37F98">
        <w:rPr>
          <w:rFonts w:ascii="Times New Roman" w:hAnsi="Times New Roman"/>
          <w:sz w:val="24"/>
          <w:szCs w:val="24"/>
        </w:rPr>
        <w:t>,</w:t>
      </w:r>
      <w:r w:rsidRPr="00CB5B68">
        <w:rPr>
          <w:rFonts w:ascii="Times New Roman" w:hAnsi="Times New Roman"/>
          <w:sz w:val="24"/>
          <w:szCs w:val="24"/>
        </w:rPr>
        <w:t xml:space="preserve"> pe </w:t>
      </w:r>
      <w:r w:rsidRPr="00CB5B68">
        <w:rPr>
          <w:rFonts w:ascii="Times New Roman" w:eastAsia="Times New Roman" w:hAnsi="Times New Roman"/>
          <w:sz w:val="24"/>
          <w:szCs w:val="24"/>
          <w:lang w:val="en-US"/>
        </w:rPr>
        <w:t>pagina web a Societăţii Operatorul Pieţei de Energie Electrică şi de Gaze Naturale «OPCOM» - S.A.</w:t>
      </w:r>
      <w:r w:rsidR="00C37F98">
        <w:rPr>
          <w:rFonts w:ascii="Times New Roman" w:eastAsia="Times New Roman" w:hAnsi="Times New Roman"/>
          <w:sz w:val="24"/>
          <w:szCs w:val="24"/>
          <w:lang w:val="en-US"/>
        </w:rPr>
        <w:t>,</w:t>
      </w:r>
      <w:r w:rsidRPr="00CB5B68">
        <w:rPr>
          <w:rFonts w:ascii="Times New Roman" w:eastAsia="Times New Roman" w:hAnsi="Times New Roman"/>
          <w:sz w:val="24"/>
          <w:szCs w:val="24"/>
          <w:lang w:val="en-US"/>
        </w:rPr>
        <w:t xml:space="preserve"> nu sunt disponibile rapoartele ROPEX_FM pentru cea de-a doua săptămână a lunii septembrie 2022, </w:t>
      </w:r>
      <w:r w:rsidR="00890BE6">
        <w:rPr>
          <w:rFonts w:ascii="Times New Roman" w:eastAsia="Times New Roman" w:hAnsi="Times New Roman"/>
          <w:sz w:val="24"/>
          <w:szCs w:val="24"/>
          <w:lang w:val="en-US"/>
        </w:rPr>
        <w:t xml:space="preserve">respectiv pentru cea de-a treia săptămână a lunii  mai </w:t>
      </w:r>
      <w:r w:rsidR="00CE629E">
        <w:rPr>
          <w:rFonts w:ascii="Times New Roman" w:eastAsia="Times New Roman" w:hAnsi="Times New Roman"/>
          <w:sz w:val="24"/>
          <w:szCs w:val="24"/>
          <w:lang w:val="en-US"/>
        </w:rPr>
        <w:t>2023</w:t>
      </w:r>
      <w:r w:rsidR="00AD595D">
        <w:rPr>
          <w:rFonts w:ascii="Times New Roman" w:eastAsia="Times New Roman" w:hAnsi="Times New Roman"/>
          <w:sz w:val="24"/>
          <w:szCs w:val="24"/>
          <w:lang w:val="en-US"/>
        </w:rPr>
        <w:t>,</w:t>
      </w:r>
      <w:r w:rsidR="00CE629E">
        <w:rPr>
          <w:rFonts w:ascii="Times New Roman" w:eastAsia="Times New Roman" w:hAnsi="Times New Roman"/>
          <w:sz w:val="24"/>
          <w:szCs w:val="24"/>
          <w:lang w:val="en-US"/>
        </w:rPr>
        <w:t xml:space="preserve"> </w:t>
      </w:r>
      <w:r w:rsidRPr="00CB5B68">
        <w:rPr>
          <w:rFonts w:ascii="Times New Roman" w:eastAsia="Times New Roman" w:hAnsi="Times New Roman"/>
          <w:sz w:val="24"/>
          <w:szCs w:val="24"/>
          <w:lang w:val="en-US"/>
        </w:rPr>
        <w:t>se consideră ultimul raport disponibil înainte de perioad</w:t>
      </w:r>
      <w:r w:rsidR="004F0BB4">
        <w:rPr>
          <w:rFonts w:ascii="Times New Roman" w:eastAsia="Times New Roman" w:hAnsi="Times New Roman"/>
          <w:sz w:val="24"/>
          <w:szCs w:val="24"/>
          <w:lang w:val="en-US"/>
        </w:rPr>
        <w:t>ele</w:t>
      </w:r>
      <w:r w:rsidRPr="00CB5B68">
        <w:rPr>
          <w:rFonts w:ascii="Times New Roman" w:eastAsia="Times New Roman" w:hAnsi="Times New Roman"/>
          <w:sz w:val="24"/>
          <w:szCs w:val="24"/>
          <w:lang w:val="en-US"/>
        </w:rPr>
        <w:t xml:space="preserve"> prevăzut</w:t>
      </w:r>
      <w:r w:rsidR="007D5D47">
        <w:rPr>
          <w:rFonts w:ascii="Times New Roman" w:eastAsia="Times New Roman" w:hAnsi="Times New Roman"/>
          <w:sz w:val="24"/>
          <w:szCs w:val="24"/>
          <w:lang w:val="en-US"/>
        </w:rPr>
        <w:t>e</w:t>
      </w:r>
      <w:r w:rsidRPr="00CB5B68">
        <w:rPr>
          <w:rFonts w:ascii="Times New Roman" w:eastAsia="Times New Roman" w:hAnsi="Times New Roman"/>
          <w:sz w:val="24"/>
          <w:szCs w:val="24"/>
          <w:lang w:val="en-US"/>
        </w:rPr>
        <w:t>.</w:t>
      </w:r>
    </w:p>
    <w:p w14:paraId="4BA23013" w14:textId="5030CC84" w:rsidR="00044CB1" w:rsidRPr="00044CB1" w:rsidRDefault="00044CB1" w:rsidP="00AD595D">
      <w:pPr>
        <w:pStyle w:val="ListParagraph"/>
        <w:numPr>
          <w:ilvl w:val="0"/>
          <w:numId w:val="7"/>
        </w:numPr>
        <w:spacing w:line="360" w:lineRule="auto"/>
        <w:jc w:val="both"/>
        <w:rPr>
          <w:rFonts w:ascii="Times New Roman" w:hAnsi="Times New Roman"/>
          <w:sz w:val="24"/>
          <w:szCs w:val="24"/>
        </w:rPr>
      </w:pPr>
      <w:r w:rsidRPr="00044CB1">
        <w:rPr>
          <w:rFonts w:ascii="Times New Roman" w:hAnsi="Times New Roman"/>
          <w:sz w:val="24"/>
          <w:szCs w:val="24"/>
        </w:rPr>
        <w:lastRenderedPageBreak/>
        <w:t>prin derogare de la prevederile art. 49 alin. (4) lit. b) din Metodologia de stabilire și ajustare a prețurilor pentru energia electrică și termică produsă și livrată din centrale de cogenerare ce beneficiază de schema de sprijin, respectiv a bonusului pentru cogenerarea de înaltă eficiență, aprobată prin Ordinul președintelui Autorităţii Naţionale de Reglementare în Domeniul Energiei nr. 78/2022, astfel cum a fost completată prin prezentul ordin, costul justificat al energiei electrice consumate pentru pompele din reţeaua de termoficare, se determină pe baza cantității de energie consumate de pompele din rețeaua de termoficare și a valorii maxime dintre prețul de referință al energiei electrice</w:t>
      </w:r>
      <w:r w:rsidR="00AD595D">
        <w:rPr>
          <w:rFonts w:ascii="Times New Roman" w:hAnsi="Times New Roman"/>
          <w:sz w:val="24"/>
          <w:szCs w:val="24"/>
        </w:rPr>
        <w:t>,</w:t>
      </w:r>
      <w:r w:rsidRPr="00044CB1">
        <w:rPr>
          <w:rFonts w:ascii="Times New Roman" w:hAnsi="Times New Roman"/>
          <w:sz w:val="24"/>
          <w:szCs w:val="24"/>
        </w:rPr>
        <w:t xml:space="preserve"> </w:t>
      </w:r>
      <w:r w:rsidR="004F0BB4" w:rsidRPr="00AD595D">
        <w:rPr>
          <w:rFonts w:ascii="Times New Roman" w:hAnsi="Times New Roman"/>
          <w:sz w:val="24"/>
          <w:szCs w:val="24"/>
        </w:rPr>
        <w:t xml:space="preserve">aprobat prin ordin al preşedintelui ANRE, </w:t>
      </w:r>
      <w:r w:rsidRPr="00AD595D">
        <w:rPr>
          <w:rFonts w:ascii="Times New Roman" w:hAnsi="Times New Roman"/>
          <w:sz w:val="24"/>
          <w:szCs w:val="24"/>
        </w:rPr>
        <w:t>şi preţul de achiziţie a energiei electrice din factur</w:t>
      </w:r>
      <w:r w:rsidR="004F0BB4" w:rsidRPr="00AD595D">
        <w:rPr>
          <w:rFonts w:ascii="Times New Roman" w:hAnsi="Times New Roman"/>
          <w:sz w:val="24"/>
          <w:szCs w:val="24"/>
        </w:rPr>
        <w:t>ile</w:t>
      </w:r>
      <w:r w:rsidRPr="00AD595D">
        <w:rPr>
          <w:rFonts w:ascii="Times New Roman" w:hAnsi="Times New Roman"/>
          <w:sz w:val="24"/>
          <w:szCs w:val="24"/>
        </w:rPr>
        <w:t xml:space="preserve"> aferent</w:t>
      </w:r>
      <w:r w:rsidR="004F0BB4" w:rsidRPr="00AD595D">
        <w:rPr>
          <w:rFonts w:ascii="Times New Roman" w:hAnsi="Times New Roman"/>
          <w:sz w:val="24"/>
          <w:szCs w:val="24"/>
        </w:rPr>
        <w:t>e</w:t>
      </w:r>
      <w:r w:rsidRPr="00AD595D">
        <w:rPr>
          <w:rFonts w:ascii="Times New Roman" w:hAnsi="Times New Roman"/>
          <w:sz w:val="24"/>
          <w:szCs w:val="24"/>
        </w:rPr>
        <w:t xml:space="preserve"> lunii septembrie 2022, </w:t>
      </w:r>
      <w:r w:rsidR="004F0BB4" w:rsidRPr="00AD595D">
        <w:rPr>
          <w:rFonts w:ascii="Times New Roman" w:hAnsi="Times New Roman"/>
          <w:sz w:val="24"/>
          <w:szCs w:val="24"/>
        </w:rPr>
        <w:t>respectiv lunii</w:t>
      </w:r>
      <w:r w:rsidR="004F0BB4">
        <w:rPr>
          <w:rFonts w:ascii="Times New Roman" w:hAnsi="Times New Roman"/>
          <w:sz w:val="24"/>
          <w:szCs w:val="24"/>
        </w:rPr>
        <w:t xml:space="preserve"> aprilie 2023, </w:t>
      </w:r>
      <w:r w:rsidRPr="00044CB1">
        <w:rPr>
          <w:rFonts w:ascii="Times New Roman" w:hAnsi="Times New Roman"/>
          <w:sz w:val="24"/>
          <w:szCs w:val="24"/>
        </w:rPr>
        <w:t>transmis</w:t>
      </w:r>
      <w:r w:rsidR="004F0BB4">
        <w:rPr>
          <w:rFonts w:ascii="Times New Roman" w:hAnsi="Times New Roman"/>
          <w:sz w:val="24"/>
          <w:szCs w:val="24"/>
        </w:rPr>
        <w:t>e</w:t>
      </w:r>
      <w:r w:rsidRPr="00044CB1">
        <w:rPr>
          <w:rFonts w:ascii="Times New Roman" w:hAnsi="Times New Roman"/>
          <w:sz w:val="24"/>
          <w:szCs w:val="24"/>
        </w:rPr>
        <w:t xml:space="preserve"> de producător, raportat la energia termică produsă şi livrată sub formă de apă fierbinte din centrală, şi este considerat doar în cazul în care producătorul declară că nu recuperează acest cost prin tariful serviciului de transport sau de la operatorul care desfăşoară serviciul de transport.</w:t>
      </w:r>
    </w:p>
    <w:p w14:paraId="3DC258F6" w14:textId="77777777" w:rsidR="00044CB1" w:rsidRPr="00CB5B68" w:rsidRDefault="00044CB1" w:rsidP="00AD595D">
      <w:pPr>
        <w:pStyle w:val="ListParagraph"/>
        <w:spacing w:line="360" w:lineRule="auto"/>
        <w:ind w:left="1800"/>
        <w:jc w:val="both"/>
        <w:rPr>
          <w:rFonts w:ascii="Times New Roman" w:hAnsi="Times New Roman"/>
          <w:sz w:val="24"/>
          <w:szCs w:val="24"/>
        </w:rPr>
      </w:pPr>
    </w:p>
    <w:p w14:paraId="44C8C311" w14:textId="1FA15E3C" w:rsidR="00B603B8" w:rsidRPr="004C6E13" w:rsidRDefault="00D3158D" w:rsidP="00FD58CC">
      <w:pPr>
        <w:spacing w:line="360" w:lineRule="auto"/>
        <w:jc w:val="both"/>
        <w:rPr>
          <w:rFonts w:ascii="Times New Roman" w:hAnsi="Times New Roman"/>
          <w:sz w:val="24"/>
          <w:szCs w:val="24"/>
        </w:rPr>
      </w:pPr>
      <w:r w:rsidRPr="004C6E13">
        <w:rPr>
          <w:rFonts w:ascii="Times New Roman" w:hAnsi="Times New Roman"/>
          <w:b/>
          <w:sz w:val="24"/>
          <w:szCs w:val="24"/>
        </w:rPr>
        <w:t>Art. IV.</w:t>
      </w:r>
      <w:r w:rsidRPr="004C6E13">
        <w:rPr>
          <w:rFonts w:ascii="Times New Roman" w:hAnsi="Times New Roman"/>
          <w:sz w:val="24"/>
          <w:szCs w:val="24"/>
        </w:rPr>
        <w:t xml:space="preserve"> – Preţurile de referinţă pentru energia electrică şi bonusurile de referinţă se aprobă prin ordin al preşedintelui </w:t>
      </w:r>
      <w:r w:rsidRPr="004C6E13">
        <w:rPr>
          <w:rFonts w:ascii="Times New Roman" w:eastAsia="Times New Roman" w:hAnsi="Times New Roman"/>
          <w:color w:val="000000"/>
          <w:sz w:val="24"/>
          <w:szCs w:val="24"/>
        </w:rPr>
        <w:t>Autorităţii Naţionale de Reglementare în Domeniul Energiei distinct pentru cele două situaţii prevăzute la art. 15 alin. (1</w:t>
      </w:r>
      <w:r w:rsidR="00F369F1" w:rsidRPr="004C6E13">
        <w:rPr>
          <w:rFonts w:ascii="Times New Roman" w:eastAsia="Times New Roman" w:hAnsi="Times New Roman"/>
          <w:color w:val="000000"/>
          <w:sz w:val="24"/>
          <w:szCs w:val="24"/>
        </w:rPr>
        <w:t>)</w:t>
      </w:r>
      <w:r w:rsidRPr="004C6E13">
        <w:rPr>
          <w:rFonts w:ascii="Times New Roman" w:eastAsia="Times New Roman" w:hAnsi="Times New Roman"/>
          <w:color w:val="000000"/>
          <w:sz w:val="24"/>
          <w:szCs w:val="24"/>
        </w:rPr>
        <w:t xml:space="preserve">, respectiv alin. (2) din </w:t>
      </w:r>
      <w:r w:rsidRPr="004C6E13">
        <w:rPr>
          <w:rFonts w:ascii="Times New Roman" w:hAnsi="Times New Roman"/>
          <w:sz w:val="24"/>
          <w:szCs w:val="24"/>
        </w:rPr>
        <w:t xml:space="preserve">Ordonanţa de urgenţă </w:t>
      </w:r>
      <w:r w:rsidR="00F369F1" w:rsidRPr="004C6E13">
        <w:rPr>
          <w:rFonts w:ascii="Times New Roman" w:hAnsi="Times New Roman"/>
          <w:sz w:val="24"/>
          <w:szCs w:val="24"/>
        </w:rPr>
        <w:t xml:space="preserve">a Guvernului </w:t>
      </w:r>
      <w:r w:rsidRPr="004C6E13">
        <w:rPr>
          <w:rFonts w:ascii="Times New Roman" w:hAnsi="Times New Roman"/>
          <w:sz w:val="24"/>
          <w:szCs w:val="24"/>
        </w:rPr>
        <w:t>nr. 27/2022, aprobată cu modificări şi completări prin Legea nr. 206/2022, cu modificările şi completările ulterioare</w:t>
      </w:r>
      <w:r w:rsidR="00F369F1" w:rsidRPr="004C6E13">
        <w:rPr>
          <w:rFonts w:ascii="Times New Roman" w:hAnsi="Times New Roman"/>
          <w:sz w:val="24"/>
          <w:szCs w:val="24"/>
        </w:rPr>
        <w:t>.</w:t>
      </w:r>
      <w:bookmarkEnd w:id="6"/>
    </w:p>
    <w:p w14:paraId="4FE0F3B9" w14:textId="06F3747E" w:rsidR="002A18E4" w:rsidRPr="00B603B8" w:rsidRDefault="00387E0F" w:rsidP="00B603B8">
      <w:pPr>
        <w:spacing w:line="360" w:lineRule="auto"/>
        <w:jc w:val="both"/>
        <w:rPr>
          <w:rFonts w:ascii="Times New Roman" w:eastAsia="Times New Roman" w:hAnsi="Times New Roman"/>
          <w:color w:val="000000"/>
          <w:sz w:val="24"/>
          <w:szCs w:val="24"/>
        </w:rPr>
      </w:pPr>
      <w:r w:rsidRPr="00B603B8">
        <w:rPr>
          <w:rFonts w:ascii="Times New Roman" w:eastAsia="Times New Roman" w:hAnsi="Times New Roman"/>
          <w:b/>
          <w:color w:val="000000"/>
          <w:sz w:val="24"/>
          <w:szCs w:val="24"/>
        </w:rPr>
        <w:t>Art. V.</w:t>
      </w:r>
      <w:r w:rsidRPr="00B603B8">
        <w:rPr>
          <w:rFonts w:ascii="Times New Roman" w:eastAsia="Times New Roman" w:hAnsi="Times New Roman"/>
          <w:color w:val="000000"/>
          <w:sz w:val="24"/>
          <w:szCs w:val="24"/>
        </w:rPr>
        <w:t xml:space="preserve"> </w:t>
      </w:r>
      <w:r w:rsidR="00F369F1" w:rsidRPr="00B603B8">
        <w:rPr>
          <w:rFonts w:ascii="Times New Roman" w:hAnsi="Times New Roman"/>
          <w:sz w:val="24"/>
          <w:szCs w:val="24"/>
        </w:rPr>
        <w:t xml:space="preserve">– </w:t>
      </w:r>
      <w:r w:rsidR="002A18E4" w:rsidRPr="00B603B8">
        <w:rPr>
          <w:rFonts w:ascii="Times New Roman" w:eastAsia="Times New Roman" w:hAnsi="Times New Roman"/>
          <w:color w:val="000000"/>
          <w:sz w:val="24"/>
          <w:szCs w:val="24"/>
        </w:rPr>
        <w:t xml:space="preserve">Direcţiile de specialitate din cadrul </w:t>
      </w:r>
      <w:bookmarkStart w:id="9" w:name="_Hlk96958338"/>
      <w:r w:rsidR="002A18E4" w:rsidRPr="00B603B8">
        <w:rPr>
          <w:rFonts w:ascii="Times New Roman" w:eastAsia="Times New Roman" w:hAnsi="Times New Roman"/>
          <w:color w:val="000000"/>
          <w:sz w:val="24"/>
          <w:szCs w:val="24"/>
        </w:rPr>
        <w:t>Autorităţii Naţionale de Reglementare în Domeniul Energiei</w:t>
      </w:r>
      <w:bookmarkEnd w:id="9"/>
      <w:r w:rsidR="002A18E4" w:rsidRPr="00B603B8">
        <w:rPr>
          <w:rFonts w:ascii="Times New Roman" w:eastAsia="Times New Roman" w:hAnsi="Times New Roman"/>
          <w:color w:val="000000"/>
          <w:sz w:val="24"/>
          <w:szCs w:val="24"/>
        </w:rPr>
        <w:t xml:space="preserve"> urmăresc respectarea prevederilor prezentului ordin.</w:t>
      </w:r>
    </w:p>
    <w:p w14:paraId="03F2F360" w14:textId="6768ED9E" w:rsidR="002A18E4" w:rsidRPr="008A1507" w:rsidRDefault="002A18E4" w:rsidP="00B603B8">
      <w:pPr>
        <w:tabs>
          <w:tab w:val="left" w:pos="8190"/>
        </w:tabs>
        <w:spacing w:after="0" w:line="360" w:lineRule="auto"/>
        <w:jc w:val="both"/>
        <w:rPr>
          <w:rFonts w:ascii="Times New Roman" w:hAnsi="Times New Roman"/>
          <w:sz w:val="24"/>
          <w:szCs w:val="24"/>
        </w:rPr>
      </w:pPr>
      <w:r w:rsidRPr="00B603B8">
        <w:rPr>
          <w:rFonts w:ascii="Times New Roman" w:eastAsia="Times New Roman" w:hAnsi="Times New Roman"/>
          <w:b/>
          <w:color w:val="000000"/>
          <w:sz w:val="24"/>
          <w:szCs w:val="24"/>
        </w:rPr>
        <w:t xml:space="preserve">Art. </w:t>
      </w:r>
      <w:r w:rsidR="009B473E" w:rsidRPr="00B603B8">
        <w:rPr>
          <w:rFonts w:ascii="Times New Roman" w:eastAsia="Times New Roman" w:hAnsi="Times New Roman"/>
          <w:b/>
          <w:color w:val="000000"/>
          <w:sz w:val="24"/>
          <w:szCs w:val="24"/>
        </w:rPr>
        <w:t>V</w:t>
      </w:r>
      <w:r w:rsidR="002618CC" w:rsidRPr="00B603B8">
        <w:rPr>
          <w:rFonts w:ascii="Times New Roman" w:eastAsia="Times New Roman" w:hAnsi="Times New Roman"/>
          <w:b/>
          <w:color w:val="000000"/>
          <w:sz w:val="24"/>
          <w:szCs w:val="24"/>
        </w:rPr>
        <w:t>I</w:t>
      </w:r>
      <w:r w:rsidRPr="00B603B8">
        <w:rPr>
          <w:rFonts w:ascii="Times New Roman" w:eastAsia="Times New Roman" w:hAnsi="Times New Roman"/>
          <w:b/>
          <w:color w:val="000000"/>
          <w:sz w:val="24"/>
          <w:szCs w:val="24"/>
        </w:rPr>
        <w:t xml:space="preserve">. </w:t>
      </w:r>
      <w:r w:rsidR="00F369F1" w:rsidRPr="00B603B8">
        <w:rPr>
          <w:rFonts w:ascii="Times New Roman" w:hAnsi="Times New Roman"/>
          <w:sz w:val="24"/>
          <w:szCs w:val="24"/>
        </w:rPr>
        <w:t xml:space="preserve">– </w:t>
      </w:r>
      <w:r w:rsidRPr="00B603B8">
        <w:rPr>
          <w:rFonts w:ascii="Times New Roman" w:hAnsi="Times New Roman"/>
          <w:sz w:val="24"/>
          <w:szCs w:val="24"/>
        </w:rPr>
        <w:t>Prezentul ordin se publică în Monitorul Oficial al României, Partea I</w:t>
      </w:r>
      <w:r w:rsidR="002E7CFC" w:rsidRPr="00B603B8">
        <w:rPr>
          <w:rFonts w:ascii="Times New Roman" w:hAnsi="Times New Roman"/>
          <w:sz w:val="24"/>
          <w:szCs w:val="24"/>
        </w:rPr>
        <w:t>.</w:t>
      </w:r>
      <w:r w:rsidRPr="008A1507">
        <w:rPr>
          <w:rFonts w:ascii="Times New Roman" w:hAnsi="Times New Roman"/>
          <w:sz w:val="24"/>
          <w:szCs w:val="24"/>
        </w:rPr>
        <w:tab/>
      </w:r>
    </w:p>
    <w:sectPr w:rsidR="002A18E4" w:rsidRPr="008A1507" w:rsidSect="00405C2C">
      <w:footerReference w:type="default" r:id="rId8"/>
      <w:pgSz w:w="12240" w:h="15840"/>
      <w:pgMar w:top="1191"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E58621" w14:textId="77777777" w:rsidR="003B5D76" w:rsidRDefault="003B5D76" w:rsidP="004D597C">
      <w:pPr>
        <w:spacing w:after="0" w:line="240" w:lineRule="auto"/>
      </w:pPr>
      <w:r>
        <w:separator/>
      </w:r>
    </w:p>
  </w:endnote>
  <w:endnote w:type="continuationSeparator" w:id="0">
    <w:p w14:paraId="5388D525" w14:textId="77777777" w:rsidR="003B5D76" w:rsidRDefault="003B5D76" w:rsidP="004D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7566874"/>
      <w:docPartObj>
        <w:docPartGallery w:val="Page Numbers (Bottom of Page)"/>
        <w:docPartUnique/>
      </w:docPartObj>
    </w:sdtPr>
    <w:sdtEndPr>
      <w:rPr>
        <w:noProof/>
      </w:rPr>
    </w:sdtEndPr>
    <w:sdtContent>
      <w:p w14:paraId="13FBE8AB" w14:textId="5BEDE584" w:rsidR="004D597C" w:rsidRDefault="004D597C">
        <w:pPr>
          <w:pStyle w:val="Footer"/>
          <w:jc w:val="center"/>
        </w:pPr>
        <w:r>
          <w:fldChar w:fldCharType="begin"/>
        </w:r>
        <w:r>
          <w:instrText xml:space="preserve"> PAGE   \* MERGEFORMAT </w:instrText>
        </w:r>
        <w:r>
          <w:fldChar w:fldCharType="separate"/>
        </w:r>
        <w:r w:rsidR="00CC61B2">
          <w:rPr>
            <w:noProof/>
          </w:rPr>
          <w:t>3</w:t>
        </w:r>
        <w:r>
          <w:rPr>
            <w:noProof/>
          </w:rPr>
          <w:fldChar w:fldCharType="end"/>
        </w:r>
      </w:p>
    </w:sdtContent>
  </w:sdt>
  <w:p w14:paraId="42199261" w14:textId="77777777" w:rsidR="004D597C" w:rsidRDefault="004D5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F9E15C" w14:textId="77777777" w:rsidR="003B5D76" w:rsidRDefault="003B5D76" w:rsidP="004D597C">
      <w:pPr>
        <w:spacing w:after="0" w:line="240" w:lineRule="auto"/>
      </w:pPr>
      <w:r>
        <w:separator/>
      </w:r>
    </w:p>
  </w:footnote>
  <w:footnote w:type="continuationSeparator" w:id="0">
    <w:p w14:paraId="32CC83F9" w14:textId="77777777" w:rsidR="003B5D76" w:rsidRDefault="003B5D76" w:rsidP="004D5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C371B"/>
    <w:multiLevelType w:val="hybridMultilevel"/>
    <w:tmpl w:val="81FE7EA6"/>
    <w:lvl w:ilvl="0" w:tplc="1F3A719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EF133E"/>
    <w:multiLevelType w:val="hybridMultilevel"/>
    <w:tmpl w:val="8786B55A"/>
    <w:lvl w:ilvl="0" w:tplc="CEC285E8">
      <w:start w:val="3"/>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C823F7B"/>
    <w:multiLevelType w:val="hybridMultilevel"/>
    <w:tmpl w:val="B4363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610104"/>
    <w:multiLevelType w:val="hybridMultilevel"/>
    <w:tmpl w:val="954E7A4A"/>
    <w:lvl w:ilvl="0" w:tplc="057E31BC">
      <w:start w:val="1"/>
      <w:numFmt w:val="low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7783B52"/>
    <w:multiLevelType w:val="hybridMultilevel"/>
    <w:tmpl w:val="E47E7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726754"/>
    <w:multiLevelType w:val="hybridMultilevel"/>
    <w:tmpl w:val="ECB43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1B79FC"/>
    <w:multiLevelType w:val="hybridMultilevel"/>
    <w:tmpl w:val="915E5AEE"/>
    <w:lvl w:ilvl="0" w:tplc="04090017">
      <w:start w:val="1"/>
      <w:numFmt w:val="low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E1421DC"/>
    <w:multiLevelType w:val="hybridMultilevel"/>
    <w:tmpl w:val="3140EF6A"/>
    <w:lvl w:ilvl="0" w:tplc="071860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7"/>
  </w:num>
  <w:num w:numId="5">
    <w:abstractNumId w:val="0"/>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8CA"/>
    <w:rsid w:val="00006E2F"/>
    <w:rsid w:val="00013A6E"/>
    <w:rsid w:val="00020493"/>
    <w:rsid w:val="00020A25"/>
    <w:rsid w:val="0004124B"/>
    <w:rsid w:val="00044CB1"/>
    <w:rsid w:val="00052367"/>
    <w:rsid w:val="00064590"/>
    <w:rsid w:val="00076A1A"/>
    <w:rsid w:val="00084E37"/>
    <w:rsid w:val="000951CB"/>
    <w:rsid w:val="000A36A0"/>
    <w:rsid w:val="000A4D4C"/>
    <w:rsid w:val="000D59B4"/>
    <w:rsid w:val="000E0F70"/>
    <w:rsid w:val="000E7F51"/>
    <w:rsid w:val="000F0700"/>
    <w:rsid w:val="000F612D"/>
    <w:rsid w:val="00105F07"/>
    <w:rsid w:val="00112215"/>
    <w:rsid w:val="00123531"/>
    <w:rsid w:val="00123F15"/>
    <w:rsid w:val="00133E46"/>
    <w:rsid w:val="00151E95"/>
    <w:rsid w:val="00160FAC"/>
    <w:rsid w:val="00172490"/>
    <w:rsid w:val="001756D8"/>
    <w:rsid w:val="001908D7"/>
    <w:rsid w:val="00192490"/>
    <w:rsid w:val="00194750"/>
    <w:rsid w:val="001A220E"/>
    <w:rsid w:val="001A2C8A"/>
    <w:rsid w:val="001A74CE"/>
    <w:rsid w:val="001A7AC4"/>
    <w:rsid w:val="001B14AA"/>
    <w:rsid w:val="001B2876"/>
    <w:rsid w:val="001D1E0D"/>
    <w:rsid w:val="001D5641"/>
    <w:rsid w:val="001E06D1"/>
    <w:rsid w:val="00203F83"/>
    <w:rsid w:val="00205BF4"/>
    <w:rsid w:val="00210D1C"/>
    <w:rsid w:val="00221E45"/>
    <w:rsid w:val="00222B2C"/>
    <w:rsid w:val="00224E6D"/>
    <w:rsid w:val="00240039"/>
    <w:rsid w:val="002618CC"/>
    <w:rsid w:val="00267444"/>
    <w:rsid w:val="0027102B"/>
    <w:rsid w:val="002903BA"/>
    <w:rsid w:val="002A18E4"/>
    <w:rsid w:val="002A4C90"/>
    <w:rsid w:val="002B2992"/>
    <w:rsid w:val="002B6377"/>
    <w:rsid w:val="002C7C10"/>
    <w:rsid w:val="002D48FD"/>
    <w:rsid w:val="002D720D"/>
    <w:rsid w:val="002E7CFC"/>
    <w:rsid w:val="002F018B"/>
    <w:rsid w:val="002F5A56"/>
    <w:rsid w:val="00302E4E"/>
    <w:rsid w:val="003047F6"/>
    <w:rsid w:val="003056FC"/>
    <w:rsid w:val="003118CA"/>
    <w:rsid w:val="00312D45"/>
    <w:rsid w:val="003257D9"/>
    <w:rsid w:val="00326873"/>
    <w:rsid w:val="0035424C"/>
    <w:rsid w:val="00357CE6"/>
    <w:rsid w:val="00367258"/>
    <w:rsid w:val="00381D72"/>
    <w:rsid w:val="00386759"/>
    <w:rsid w:val="0038765D"/>
    <w:rsid w:val="00387E0F"/>
    <w:rsid w:val="003B12B8"/>
    <w:rsid w:val="003B5D76"/>
    <w:rsid w:val="003C1201"/>
    <w:rsid w:val="003D4C59"/>
    <w:rsid w:val="003E540E"/>
    <w:rsid w:val="003E5DCC"/>
    <w:rsid w:val="003F215E"/>
    <w:rsid w:val="00405C2C"/>
    <w:rsid w:val="00405EE3"/>
    <w:rsid w:val="00406A14"/>
    <w:rsid w:val="00412FCB"/>
    <w:rsid w:val="0044149D"/>
    <w:rsid w:val="004442D3"/>
    <w:rsid w:val="0046003C"/>
    <w:rsid w:val="00462743"/>
    <w:rsid w:val="00477882"/>
    <w:rsid w:val="00482018"/>
    <w:rsid w:val="004A5213"/>
    <w:rsid w:val="004B1D00"/>
    <w:rsid w:val="004B369C"/>
    <w:rsid w:val="004B41E5"/>
    <w:rsid w:val="004C3A8A"/>
    <w:rsid w:val="004C5A37"/>
    <w:rsid w:val="004C6E13"/>
    <w:rsid w:val="004D41C5"/>
    <w:rsid w:val="004D4ACD"/>
    <w:rsid w:val="004D597C"/>
    <w:rsid w:val="004F0BB4"/>
    <w:rsid w:val="004F1A1E"/>
    <w:rsid w:val="004F663E"/>
    <w:rsid w:val="00503241"/>
    <w:rsid w:val="005057EA"/>
    <w:rsid w:val="00506656"/>
    <w:rsid w:val="00512B22"/>
    <w:rsid w:val="005137FB"/>
    <w:rsid w:val="005163E6"/>
    <w:rsid w:val="00517196"/>
    <w:rsid w:val="00534AF2"/>
    <w:rsid w:val="00560F87"/>
    <w:rsid w:val="00561CE6"/>
    <w:rsid w:val="00563050"/>
    <w:rsid w:val="005669C6"/>
    <w:rsid w:val="005717EF"/>
    <w:rsid w:val="00576D9A"/>
    <w:rsid w:val="0058309B"/>
    <w:rsid w:val="0058784D"/>
    <w:rsid w:val="00597838"/>
    <w:rsid w:val="005B461D"/>
    <w:rsid w:val="005E28DB"/>
    <w:rsid w:val="00606871"/>
    <w:rsid w:val="006246BD"/>
    <w:rsid w:val="006246D5"/>
    <w:rsid w:val="00642E16"/>
    <w:rsid w:val="00652884"/>
    <w:rsid w:val="00653A84"/>
    <w:rsid w:val="006545A2"/>
    <w:rsid w:val="006569EA"/>
    <w:rsid w:val="00674158"/>
    <w:rsid w:val="006769A3"/>
    <w:rsid w:val="0068031D"/>
    <w:rsid w:val="006833BE"/>
    <w:rsid w:val="006912F7"/>
    <w:rsid w:val="00695D22"/>
    <w:rsid w:val="006E1949"/>
    <w:rsid w:val="006F5F14"/>
    <w:rsid w:val="006F6FE3"/>
    <w:rsid w:val="00701292"/>
    <w:rsid w:val="0070750E"/>
    <w:rsid w:val="007147C4"/>
    <w:rsid w:val="00723935"/>
    <w:rsid w:val="00725C36"/>
    <w:rsid w:val="00734465"/>
    <w:rsid w:val="00753A7F"/>
    <w:rsid w:val="00764677"/>
    <w:rsid w:val="00766A83"/>
    <w:rsid w:val="00771C74"/>
    <w:rsid w:val="00774F0A"/>
    <w:rsid w:val="00792D02"/>
    <w:rsid w:val="00795A0F"/>
    <w:rsid w:val="007A6681"/>
    <w:rsid w:val="007B6513"/>
    <w:rsid w:val="007D5D47"/>
    <w:rsid w:val="007F206E"/>
    <w:rsid w:val="008009A9"/>
    <w:rsid w:val="00805691"/>
    <w:rsid w:val="008067D1"/>
    <w:rsid w:val="00823B55"/>
    <w:rsid w:val="00824CC7"/>
    <w:rsid w:val="008334BA"/>
    <w:rsid w:val="0083607E"/>
    <w:rsid w:val="0083725A"/>
    <w:rsid w:val="008707B1"/>
    <w:rsid w:val="00871857"/>
    <w:rsid w:val="00882A15"/>
    <w:rsid w:val="00882D36"/>
    <w:rsid w:val="00886627"/>
    <w:rsid w:val="00890BE6"/>
    <w:rsid w:val="008A1507"/>
    <w:rsid w:val="008A78D0"/>
    <w:rsid w:val="008B05B6"/>
    <w:rsid w:val="008B0CA4"/>
    <w:rsid w:val="008D17F8"/>
    <w:rsid w:val="008D3E61"/>
    <w:rsid w:val="008E129C"/>
    <w:rsid w:val="008F6E25"/>
    <w:rsid w:val="0090055E"/>
    <w:rsid w:val="009025B8"/>
    <w:rsid w:val="00920DBF"/>
    <w:rsid w:val="009348B9"/>
    <w:rsid w:val="0093763E"/>
    <w:rsid w:val="009532BE"/>
    <w:rsid w:val="00953BEB"/>
    <w:rsid w:val="00954ED4"/>
    <w:rsid w:val="009562A4"/>
    <w:rsid w:val="009A5AC0"/>
    <w:rsid w:val="009A71C1"/>
    <w:rsid w:val="009B473E"/>
    <w:rsid w:val="009C17E9"/>
    <w:rsid w:val="009C573E"/>
    <w:rsid w:val="009D259B"/>
    <w:rsid w:val="009E2CF0"/>
    <w:rsid w:val="009E7219"/>
    <w:rsid w:val="009F05F1"/>
    <w:rsid w:val="009F65CC"/>
    <w:rsid w:val="009F663B"/>
    <w:rsid w:val="00A00326"/>
    <w:rsid w:val="00A20A07"/>
    <w:rsid w:val="00A25630"/>
    <w:rsid w:val="00A62AD5"/>
    <w:rsid w:val="00A7368A"/>
    <w:rsid w:val="00A9708D"/>
    <w:rsid w:val="00AA721B"/>
    <w:rsid w:val="00AB2DDC"/>
    <w:rsid w:val="00AB6FCC"/>
    <w:rsid w:val="00AD595D"/>
    <w:rsid w:val="00AE2171"/>
    <w:rsid w:val="00AE3B08"/>
    <w:rsid w:val="00B0167F"/>
    <w:rsid w:val="00B01F7D"/>
    <w:rsid w:val="00B1003B"/>
    <w:rsid w:val="00B27504"/>
    <w:rsid w:val="00B52F74"/>
    <w:rsid w:val="00B54C39"/>
    <w:rsid w:val="00B603B8"/>
    <w:rsid w:val="00B618DE"/>
    <w:rsid w:val="00B71C1E"/>
    <w:rsid w:val="00B856AA"/>
    <w:rsid w:val="00B87D35"/>
    <w:rsid w:val="00B93402"/>
    <w:rsid w:val="00BD21A5"/>
    <w:rsid w:val="00BD782F"/>
    <w:rsid w:val="00BE2E2E"/>
    <w:rsid w:val="00BF3852"/>
    <w:rsid w:val="00C15F4F"/>
    <w:rsid w:val="00C16B29"/>
    <w:rsid w:val="00C21136"/>
    <w:rsid w:val="00C27BD8"/>
    <w:rsid w:val="00C328AF"/>
    <w:rsid w:val="00C3375C"/>
    <w:rsid w:val="00C33E74"/>
    <w:rsid w:val="00C37F98"/>
    <w:rsid w:val="00C55FA9"/>
    <w:rsid w:val="00C62148"/>
    <w:rsid w:val="00C63CEE"/>
    <w:rsid w:val="00C7164B"/>
    <w:rsid w:val="00C71DA3"/>
    <w:rsid w:val="00C747C6"/>
    <w:rsid w:val="00C842C7"/>
    <w:rsid w:val="00C907E2"/>
    <w:rsid w:val="00C97ECD"/>
    <w:rsid w:val="00CA224F"/>
    <w:rsid w:val="00CB10CA"/>
    <w:rsid w:val="00CB5B68"/>
    <w:rsid w:val="00CC357E"/>
    <w:rsid w:val="00CC61B2"/>
    <w:rsid w:val="00CD59D0"/>
    <w:rsid w:val="00CE629E"/>
    <w:rsid w:val="00CF3FC6"/>
    <w:rsid w:val="00D02D76"/>
    <w:rsid w:val="00D25ABB"/>
    <w:rsid w:val="00D3158D"/>
    <w:rsid w:val="00D36BA7"/>
    <w:rsid w:val="00D4468A"/>
    <w:rsid w:val="00D51B27"/>
    <w:rsid w:val="00D646D9"/>
    <w:rsid w:val="00D74D71"/>
    <w:rsid w:val="00D84AEF"/>
    <w:rsid w:val="00DB3096"/>
    <w:rsid w:val="00DE6125"/>
    <w:rsid w:val="00DF11F0"/>
    <w:rsid w:val="00DF333B"/>
    <w:rsid w:val="00DF3541"/>
    <w:rsid w:val="00E0142C"/>
    <w:rsid w:val="00E14B99"/>
    <w:rsid w:val="00E20FE1"/>
    <w:rsid w:val="00E4314C"/>
    <w:rsid w:val="00E46136"/>
    <w:rsid w:val="00E524B2"/>
    <w:rsid w:val="00E65B8B"/>
    <w:rsid w:val="00E73AEA"/>
    <w:rsid w:val="00E76C86"/>
    <w:rsid w:val="00E90052"/>
    <w:rsid w:val="00EA2365"/>
    <w:rsid w:val="00EF04BA"/>
    <w:rsid w:val="00EF4847"/>
    <w:rsid w:val="00F2302A"/>
    <w:rsid w:val="00F26DDB"/>
    <w:rsid w:val="00F369F1"/>
    <w:rsid w:val="00F41E0A"/>
    <w:rsid w:val="00F6582A"/>
    <w:rsid w:val="00F65E7A"/>
    <w:rsid w:val="00F76D29"/>
    <w:rsid w:val="00F84791"/>
    <w:rsid w:val="00F9049F"/>
    <w:rsid w:val="00FB153C"/>
    <w:rsid w:val="00FB2D7D"/>
    <w:rsid w:val="00FC122E"/>
    <w:rsid w:val="00FC639A"/>
    <w:rsid w:val="00FE421B"/>
    <w:rsid w:val="00FE62DF"/>
    <w:rsid w:val="00FE73E2"/>
    <w:rsid w:val="00FF50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F6B39"/>
  <w15:docId w15:val="{AE7386C5-CA5D-43F6-A8F6-736FB0FA1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8CA"/>
    <w:pPr>
      <w:spacing w:after="200" w:line="276" w:lineRule="auto"/>
    </w:pPr>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E74"/>
    <w:pPr>
      <w:ind w:left="720"/>
      <w:contextualSpacing/>
    </w:pPr>
  </w:style>
  <w:style w:type="character" w:styleId="CommentReference">
    <w:name w:val="annotation reference"/>
    <w:basedOn w:val="DefaultParagraphFont"/>
    <w:uiPriority w:val="99"/>
    <w:semiHidden/>
    <w:unhideWhenUsed/>
    <w:rsid w:val="00517196"/>
    <w:rPr>
      <w:sz w:val="16"/>
      <w:szCs w:val="16"/>
    </w:rPr>
  </w:style>
  <w:style w:type="paragraph" w:styleId="CommentText">
    <w:name w:val="annotation text"/>
    <w:basedOn w:val="Normal"/>
    <w:link w:val="CommentTextChar"/>
    <w:uiPriority w:val="99"/>
    <w:semiHidden/>
    <w:unhideWhenUsed/>
    <w:rsid w:val="00517196"/>
    <w:pPr>
      <w:spacing w:line="240" w:lineRule="auto"/>
    </w:pPr>
    <w:rPr>
      <w:sz w:val="20"/>
      <w:szCs w:val="20"/>
    </w:rPr>
  </w:style>
  <w:style w:type="character" w:customStyle="1" w:styleId="CommentTextChar">
    <w:name w:val="Comment Text Char"/>
    <w:basedOn w:val="DefaultParagraphFont"/>
    <w:link w:val="CommentText"/>
    <w:uiPriority w:val="99"/>
    <w:semiHidden/>
    <w:rsid w:val="00517196"/>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17196"/>
    <w:rPr>
      <w:b/>
      <w:bCs/>
    </w:rPr>
  </w:style>
  <w:style w:type="character" w:customStyle="1" w:styleId="CommentSubjectChar">
    <w:name w:val="Comment Subject Char"/>
    <w:basedOn w:val="CommentTextChar"/>
    <w:link w:val="CommentSubject"/>
    <w:uiPriority w:val="99"/>
    <w:semiHidden/>
    <w:rsid w:val="00517196"/>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517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196"/>
    <w:rPr>
      <w:rFonts w:ascii="Segoe UI" w:eastAsia="Calibri" w:hAnsi="Segoe UI" w:cs="Segoe UI"/>
      <w:sz w:val="18"/>
      <w:szCs w:val="18"/>
      <w:lang w:val="en-GB"/>
    </w:rPr>
  </w:style>
  <w:style w:type="paragraph" w:styleId="NormalWeb">
    <w:name w:val="Normal (Web)"/>
    <w:basedOn w:val="Normal"/>
    <w:uiPriority w:val="99"/>
    <w:unhideWhenUsed/>
    <w:rsid w:val="002903BA"/>
    <w:pP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unhideWhenUsed/>
    <w:rsid w:val="004D59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597C"/>
    <w:rPr>
      <w:rFonts w:ascii="Calibri" w:eastAsia="Calibri" w:hAnsi="Calibri" w:cs="Times New Roman"/>
      <w:lang w:val="en-GB"/>
    </w:rPr>
  </w:style>
  <w:style w:type="paragraph" w:styleId="Footer">
    <w:name w:val="footer"/>
    <w:basedOn w:val="Normal"/>
    <w:link w:val="FooterChar"/>
    <w:uiPriority w:val="99"/>
    <w:unhideWhenUsed/>
    <w:rsid w:val="004D59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597C"/>
    <w:rPr>
      <w:rFonts w:ascii="Calibri" w:eastAsia="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407287">
      <w:bodyDiv w:val="1"/>
      <w:marLeft w:val="0"/>
      <w:marRight w:val="0"/>
      <w:marTop w:val="0"/>
      <w:marBottom w:val="0"/>
      <w:divBdr>
        <w:top w:val="none" w:sz="0" w:space="0" w:color="auto"/>
        <w:left w:val="none" w:sz="0" w:space="0" w:color="auto"/>
        <w:bottom w:val="none" w:sz="0" w:space="0" w:color="auto"/>
        <w:right w:val="none" w:sz="0" w:space="0" w:color="auto"/>
      </w:divBdr>
      <w:divsChild>
        <w:div w:id="1544444487">
          <w:marLeft w:val="0"/>
          <w:marRight w:val="0"/>
          <w:marTop w:val="0"/>
          <w:marBottom w:val="0"/>
          <w:divBdr>
            <w:top w:val="none" w:sz="0" w:space="0" w:color="auto"/>
            <w:left w:val="none" w:sz="0" w:space="0" w:color="auto"/>
            <w:bottom w:val="none" w:sz="0" w:space="0" w:color="auto"/>
            <w:right w:val="none" w:sz="0" w:space="0" w:color="auto"/>
          </w:divBdr>
        </w:div>
      </w:divsChild>
    </w:div>
    <w:div w:id="993142025">
      <w:bodyDiv w:val="1"/>
      <w:marLeft w:val="0"/>
      <w:marRight w:val="0"/>
      <w:marTop w:val="0"/>
      <w:marBottom w:val="0"/>
      <w:divBdr>
        <w:top w:val="none" w:sz="0" w:space="0" w:color="auto"/>
        <w:left w:val="none" w:sz="0" w:space="0" w:color="auto"/>
        <w:bottom w:val="none" w:sz="0" w:space="0" w:color="auto"/>
        <w:right w:val="none" w:sz="0" w:space="0" w:color="auto"/>
      </w:divBdr>
      <w:divsChild>
        <w:div w:id="1369256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0E363-954A-47D9-B72E-96BA9A3BF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1353</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cp:lastPrinted>2022-03-29T06:41:00Z</cp:lastPrinted>
  <dcterms:created xsi:type="dcterms:W3CDTF">2022-09-08T05:49:00Z</dcterms:created>
  <dcterms:modified xsi:type="dcterms:W3CDTF">2022-09-09T07:05:00Z</dcterms:modified>
</cp:coreProperties>
</file>