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74F" w:rsidRPr="00B11724" w:rsidRDefault="0094429C" w:rsidP="001939FE">
      <w:pPr>
        <w:spacing w:before="120" w:after="120" w:line="360" w:lineRule="auto"/>
        <w:ind w:right="-23"/>
        <w:jc w:val="center"/>
        <w:rPr>
          <w:b/>
          <w:color w:val="000000"/>
          <w:lang w:val="ro-RO"/>
        </w:rPr>
      </w:pPr>
      <w:r w:rsidRPr="00B11724">
        <w:rPr>
          <w:b/>
          <w:color w:val="000000"/>
          <w:lang w:val="ro-RO"/>
        </w:rPr>
        <w:t xml:space="preserve">ORDIN nr. </w:t>
      </w:r>
      <w:r w:rsidR="00F7486C" w:rsidRPr="00B11724">
        <w:rPr>
          <w:b/>
          <w:color w:val="000000"/>
          <w:lang w:val="ro-RO"/>
        </w:rPr>
        <w:t xml:space="preserve"> </w:t>
      </w:r>
      <w:r w:rsidR="00B3118A" w:rsidRPr="00B11724">
        <w:rPr>
          <w:b/>
          <w:color w:val="000000"/>
          <w:lang w:val="ro-RO"/>
        </w:rPr>
        <w:t xml:space="preserve">         </w:t>
      </w:r>
    </w:p>
    <w:p w:rsidR="001D774F" w:rsidRPr="00B11724" w:rsidRDefault="00101B76" w:rsidP="00122879">
      <w:pPr>
        <w:autoSpaceDE w:val="0"/>
        <w:autoSpaceDN w:val="0"/>
        <w:adjustRightInd w:val="0"/>
        <w:spacing w:before="120" w:after="120" w:line="360" w:lineRule="auto"/>
        <w:jc w:val="center"/>
        <w:rPr>
          <w:b/>
          <w:color w:val="000000"/>
          <w:lang w:val="ro-RO"/>
        </w:rPr>
      </w:pPr>
      <w:r w:rsidRPr="00B11724">
        <w:rPr>
          <w:b/>
          <w:color w:val="000000"/>
          <w:lang w:val="ro-RO"/>
        </w:rPr>
        <w:t xml:space="preserve">pentru </w:t>
      </w:r>
      <w:r w:rsidR="00873EF1">
        <w:rPr>
          <w:b/>
          <w:color w:val="000000"/>
          <w:lang w:val="ro-RO"/>
        </w:rPr>
        <w:t xml:space="preserve">modificarea </w:t>
      </w:r>
      <w:r w:rsidR="00873EF1" w:rsidRPr="00873EF1">
        <w:rPr>
          <w:b/>
          <w:color w:val="000000"/>
          <w:lang w:val="ro-RO"/>
        </w:rPr>
        <w:t>ș</w:t>
      </w:r>
      <w:r w:rsidR="00873EF1">
        <w:rPr>
          <w:b/>
          <w:color w:val="000000"/>
          <w:lang w:val="ro-RO"/>
        </w:rPr>
        <w:t xml:space="preserve">i </w:t>
      </w:r>
      <w:r w:rsidR="001F2DD0" w:rsidRPr="00B11724">
        <w:rPr>
          <w:b/>
          <w:color w:val="000000"/>
          <w:lang w:val="ro-RO"/>
        </w:rPr>
        <w:t>completarea</w:t>
      </w:r>
      <w:r w:rsidR="009C59E6" w:rsidRPr="00B11724">
        <w:rPr>
          <w:b/>
          <w:color w:val="000000"/>
          <w:lang w:val="ro-RO"/>
        </w:rPr>
        <w:t xml:space="preserve"> </w:t>
      </w:r>
      <w:r w:rsidR="001F2DD0" w:rsidRPr="00B11724">
        <w:rPr>
          <w:b/>
          <w:color w:val="000000"/>
          <w:lang w:val="ro-RO"/>
        </w:rPr>
        <w:t xml:space="preserve">Metodologiei de stabilire a tarifelor reglementate pentru serviciile de distribuție în sectorul gazelor naturale, aprobate prin </w:t>
      </w:r>
      <w:r w:rsidR="001D16AE" w:rsidRPr="00B11724">
        <w:rPr>
          <w:b/>
          <w:color w:val="000000"/>
          <w:lang w:val="ro-RO"/>
        </w:rPr>
        <w:t>Ordinului președintelui Autorității Naționale de Reglementare în Domeniul Energiei nr. 217/2018</w:t>
      </w:r>
      <w:r w:rsidR="00AE400E" w:rsidRPr="00B11724">
        <w:rPr>
          <w:b/>
          <w:color w:val="000000"/>
          <w:lang w:val="ro-RO"/>
        </w:rPr>
        <w:t xml:space="preserve"> </w:t>
      </w:r>
    </w:p>
    <w:p w:rsidR="00795BAA" w:rsidRPr="00B11724" w:rsidRDefault="00795BAA" w:rsidP="001939FE">
      <w:pPr>
        <w:spacing w:before="120" w:after="120" w:line="360" w:lineRule="auto"/>
        <w:ind w:right="-23" w:firstLine="708"/>
        <w:jc w:val="both"/>
        <w:rPr>
          <w:color w:val="000000"/>
          <w:lang w:val="ro-RO"/>
        </w:rPr>
      </w:pPr>
    </w:p>
    <w:p w:rsidR="00B20D55" w:rsidRPr="00B11724" w:rsidRDefault="00B20D55" w:rsidP="001939FE">
      <w:pPr>
        <w:spacing w:before="120" w:after="120" w:line="360" w:lineRule="auto"/>
        <w:ind w:right="-29" w:firstLine="706"/>
        <w:jc w:val="both"/>
        <w:rPr>
          <w:color w:val="000000"/>
          <w:lang w:val="ro-RO"/>
        </w:rPr>
      </w:pPr>
      <w:r w:rsidRPr="00B11724">
        <w:rPr>
          <w:color w:val="000000"/>
          <w:lang w:val="ro-RO"/>
        </w:rPr>
        <w:t xml:space="preserve">Având în vedere prevederile art. 179 alin. (4) și alin (5) din Legea energiei electrice și a gazelor naturale nr. 123/2012, cu modificările și completările ulterioare, precum și dispozițiile art. 5 alin. (1) lit. b) din Ordonanța de urgență a Guvernului nr. 33/2007 privind organizarea și funcționarea Autorității Naționale de Reglementare în Domeniul Energiei, aprobată cu modificări și completări prin Legea nr. 160/2012, cu modificările și completările ulterioare, </w:t>
      </w:r>
    </w:p>
    <w:p w:rsidR="00B20D55" w:rsidRPr="00B11724" w:rsidRDefault="00B20D55" w:rsidP="001939FE">
      <w:pPr>
        <w:spacing w:before="120" w:after="120" w:line="360" w:lineRule="auto"/>
        <w:ind w:right="-29" w:firstLine="706"/>
        <w:jc w:val="both"/>
        <w:rPr>
          <w:color w:val="000000"/>
          <w:lang w:val="ro-RO"/>
        </w:rPr>
      </w:pPr>
      <w:r w:rsidRPr="00B11724">
        <w:rPr>
          <w:color w:val="000000"/>
          <w:lang w:val="ro-RO"/>
        </w:rPr>
        <w:t xml:space="preserve">în temeiul art. 10 alin. (1) lit. l) din Ordonanța de urgență a Guvernului nr. 33/2007 privind organizarea și funcționarea Autorității </w:t>
      </w:r>
      <w:bookmarkStart w:id="0" w:name="_GoBack"/>
      <w:bookmarkEnd w:id="0"/>
      <w:r w:rsidRPr="00B11724">
        <w:rPr>
          <w:color w:val="000000"/>
          <w:lang w:val="ro-RO"/>
        </w:rPr>
        <w:t>Naționale de Reglementare în Domeniul Energiei, aprobată cu modificări și completări prin Legea nr. 160/2012, cu modificările și completările ulterioare,</w:t>
      </w:r>
    </w:p>
    <w:p w:rsidR="007D62BB" w:rsidRPr="00B11724" w:rsidRDefault="00F77F86" w:rsidP="001939FE">
      <w:pPr>
        <w:spacing w:before="120" w:after="120" w:line="360" w:lineRule="auto"/>
        <w:ind w:right="-23"/>
        <w:jc w:val="both"/>
        <w:rPr>
          <w:color w:val="000000"/>
          <w:lang w:val="ro-RO"/>
        </w:rPr>
      </w:pPr>
      <w:r w:rsidRPr="00B11724">
        <w:rPr>
          <w:color w:val="000000"/>
          <w:lang w:val="ro-RO"/>
        </w:rPr>
        <w:t>președintele</w:t>
      </w:r>
      <w:r w:rsidR="001D774F" w:rsidRPr="00B11724">
        <w:rPr>
          <w:color w:val="000000"/>
          <w:lang w:val="ro-RO"/>
        </w:rPr>
        <w:t xml:space="preserve"> </w:t>
      </w:r>
      <w:r w:rsidRPr="00B11724">
        <w:rPr>
          <w:color w:val="000000"/>
          <w:lang w:val="ro-RO"/>
        </w:rPr>
        <w:t>Autorității</w:t>
      </w:r>
      <w:r w:rsidR="001D774F" w:rsidRPr="00B11724">
        <w:rPr>
          <w:color w:val="000000"/>
          <w:lang w:val="ro-RO"/>
        </w:rPr>
        <w:t xml:space="preserve"> </w:t>
      </w:r>
      <w:r w:rsidRPr="00B11724">
        <w:rPr>
          <w:color w:val="000000"/>
          <w:lang w:val="ro-RO"/>
        </w:rPr>
        <w:t>Naționale</w:t>
      </w:r>
      <w:r w:rsidR="001D774F" w:rsidRPr="00B11724">
        <w:rPr>
          <w:color w:val="000000"/>
          <w:lang w:val="ro-RO"/>
        </w:rPr>
        <w:t xml:space="preserve"> de Reglementare în Domeniul Energiei emite prezentul ordin</w:t>
      </w:r>
    </w:p>
    <w:p w:rsidR="00F63E97" w:rsidRPr="00B11724" w:rsidRDefault="00F63E97" w:rsidP="001939FE">
      <w:pPr>
        <w:spacing w:before="120" w:after="120" w:line="360" w:lineRule="auto"/>
        <w:ind w:right="-23"/>
        <w:jc w:val="both"/>
        <w:rPr>
          <w:color w:val="000000"/>
          <w:lang w:val="ro-RO"/>
        </w:rPr>
      </w:pPr>
      <w:r w:rsidRPr="00B11724">
        <w:rPr>
          <w:b/>
          <w:color w:val="000000"/>
          <w:lang w:val="ro-RO"/>
        </w:rPr>
        <w:t xml:space="preserve">Art. I. </w:t>
      </w:r>
      <w:r w:rsidR="001F2DD0" w:rsidRPr="00B11724">
        <w:rPr>
          <w:color w:val="000000"/>
          <w:lang w:val="ro-RO"/>
        </w:rPr>
        <w:t>Metodologia de stabilire a tarifelor reglementate pentru serviciile de distribuție în sectorul gazelor naturale, aprobată prin</w:t>
      </w:r>
      <w:r w:rsidR="001F2DD0" w:rsidRPr="00B11724">
        <w:rPr>
          <w:color w:val="000000"/>
          <w:lang w:val="ro-RO" w:eastAsia="en-GB"/>
        </w:rPr>
        <w:t xml:space="preserve"> </w:t>
      </w:r>
      <w:r w:rsidRPr="00B11724">
        <w:rPr>
          <w:color w:val="000000"/>
          <w:lang w:val="ro-RO" w:eastAsia="en-GB"/>
        </w:rPr>
        <w:t>Ordinul președintelui Autorității Naționale de Reglementare în Domeniul Energiei nr. 217/2018</w:t>
      </w:r>
      <w:r w:rsidR="00122879" w:rsidRPr="00B11724">
        <w:rPr>
          <w:color w:val="000000"/>
          <w:lang w:val="ro-RO"/>
        </w:rPr>
        <w:t xml:space="preserve">, </w:t>
      </w:r>
      <w:r w:rsidRPr="00B11724">
        <w:rPr>
          <w:color w:val="000000"/>
          <w:lang w:val="ro-RO"/>
        </w:rPr>
        <w:t xml:space="preserve">publicat </w:t>
      </w:r>
      <w:r w:rsidRPr="00B11724">
        <w:rPr>
          <w:color w:val="000000"/>
          <w:lang w:val="ro-RO" w:eastAsia="en-GB"/>
        </w:rPr>
        <w:t>î</w:t>
      </w:r>
      <w:r w:rsidRPr="00B11724">
        <w:rPr>
          <w:color w:val="000000"/>
          <w:lang w:val="ro-RO"/>
        </w:rPr>
        <w:t>n Monitorul Oficial nr. 1109 din 28 decembrie 2018, cu modificările și completările ulterioare, se completează după cum urmează:</w:t>
      </w:r>
    </w:p>
    <w:p w:rsidR="007645AF" w:rsidRPr="00B11724" w:rsidRDefault="007645AF" w:rsidP="007645AF">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La art. 1, după alin (6), se introduc două noi alineate, alin. (7) și (8), cu următorul cuprins:</w:t>
      </w:r>
    </w:p>
    <w:p w:rsidR="007645AF" w:rsidRPr="00B11724" w:rsidRDefault="007645AF" w:rsidP="007645AF">
      <w:pPr>
        <w:pStyle w:val="ListParagraph"/>
        <w:rPr>
          <w:rFonts w:ascii="Times New Roman" w:hAnsi="Times New Roman"/>
          <w:color w:val="000000"/>
          <w:sz w:val="24"/>
          <w:szCs w:val="24"/>
        </w:rPr>
      </w:pPr>
      <w:r w:rsidRPr="00B11724">
        <w:rPr>
          <w:rFonts w:ascii="Times New Roman" w:hAnsi="Times New Roman"/>
          <w:color w:val="000000"/>
          <w:sz w:val="24"/>
          <w:szCs w:val="24"/>
        </w:rPr>
        <w:t>„(7) Costurile justificate</w:t>
      </w:r>
      <w:r w:rsidR="00A76982" w:rsidRPr="00B11724">
        <w:rPr>
          <w:rFonts w:ascii="Times New Roman" w:hAnsi="Times New Roman"/>
          <w:color w:val="000000"/>
          <w:sz w:val="24"/>
          <w:szCs w:val="24"/>
        </w:rPr>
        <w:t>,</w:t>
      </w:r>
      <w:r w:rsidRPr="00B11724">
        <w:rPr>
          <w:rFonts w:ascii="Times New Roman" w:hAnsi="Times New Roman"/>
          <w:color w:val="000000"/>
          <w:sz w:val="24"/>
          <w:szCs w:val="24"/>
        </w:rPr>
        <w:t xml:space="preserve"> luate în calcul la stabilirea tarifelor de distribuție</w:t>
      </w:r>
      <w:r w:rsidR="00A76982" w:rsidRPr="00B11724">
        <w:rPr>
          <w:rFonts w:ascii="Times New Roman" w:hAnsi="Times New Roman"/>
          <w:color w:val="000000"/>
          <w:sz w:val="24"/>
          <w:szCs w:val="24"/>
        </w:rPr>
        <w:t>,</w:t>
      </w:r>
      <w:r w:rsidRPr="00B11724">
        <w:rPr>
          <w:rFonts w:ascii="Times New Roman" w:hAnsi="Times New Roman"/>
          <w:color w:val="000000"/>
          <w:sz w:val="24"/>
          <w:szCs w:val="24"/>
        </w:rPr>
        <w:t xml:space="preserve"> nu includ TVA.</w:t>
      </w:r>
    </w:p>
    <w:p w:rsidR="007645AF" w:rsidRPr="00B11724" w:rsidRDefault="007645AF" w:rsidP="007645AF">
      <w:pPr>
        <w:pStyle w:val="ListParagraph"/>
        <w:rPr>
          <w:rFonts w:ascii="Times New Roman" w:hAnsi="Times New Roman"/>
          <w:color w:val="000000"/>
          <w:sz w:val="24"/>
          <w:szCs w:val="24"/>
        </w:rPr>
      </w:pPr>
      <w:r w:rsidRPr="00B11724">
        <w:rPr>
          <w:rFonts w:ascii="Times New Roman" w:hAnsi="Times New Roman"/>
          <w:color w:val="000000"/>
          <w:sz w:val="24"/>
          <w:szCs w:val="24"/>
        </w:rPr>
        <w:t>(8) Tarifele de distribuție</w:t>
      </w:r>
      <w:r w:rsidR="00A76982" w:rsidRPr="00B11724">
        <w:rPr>
          <w:rFonts w:ascii="Times New Roman" w:hAnsi="Times New Roman"/>
          <w:color w:val="000000"/>
          <w:sz w:val="24"/>
          <w:szCs w:val="24"/>
        </w:rPr>
        <w:t>,</w:t>
      </w:r>
      <w:r w:rsidRPr="00B11724">
        <w:rPr>
          <w:rFonts w:ascii="Times New Roman" w:hAnsi="Times New Roman"/>
          <w:color w:val="000000"/>
          <w:sz w:val="24"/>
          <w:szCs w:val="24"/>
        </w:rPr>
        <w:t xml:space="preserve"> stabilite pe baza prezentei metodologii</w:t>
      </w:r>
      <w:r w:rsidR="00A76982" w:rsidRPr="00B11724">
        <w:rPr>
          <w:rFonts w:ascii="Times New Roman" w:hAnsi="Times New Roman"/>
          <w:color w:val="000000"/>
          <w:sz w:val="24"/>
          <w:szCs w:val="24"/>
        </w:rPr>
        <w:t>,</w:t>
      </w:r>
      <w:r w:rsidRPr="00B11724">
        <w:rPr>
          <w:rFonts w:ascii="Times New Roman" w:hAnsi="Times New Roman"/>
          <w:color w:val="000000"/>
          <w:sz w:val="24"/>
          <w:szCs w:val="24"/>
        </w:rPr>
        <w:t xml:space="preserve"> nu includ TVA.”</w:t>
      </w:r>
    </w:p>
    <w:p w:rsidR="00101CA9" w:rsidRPr="00B11724" w:rsidRDefault="00101CA9" w:rsidP="006D04B5">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La art. 3, alin. (2)</w:t>
      </w:r>
      <w:r w:rsidRPr="00B11724">
        <w:rPr>
          <w:rFonts w:ascii="Times New Roman" w:hAnsi="Times New Roman"/>
          <w:sz w:val="24"/>
          <w:szCs w:val="24"/>
        </w:rPr>
        <w:t xml:space="preserve"> </w:t>
      </w:r>
      <w:r w:rsidRPr="00B11724">
        <w:rPr>
          <w:rFonts w:ascii="Times New Roman" w:hAnsi="Times New Roman"/>
          <w:color w:val="000000"/>
          <w:sz w:val="24"/>
          <w:szCs w:val="24"/>
        </w:rPr>
        <w:t>se introduce un nou punct, punctul 8, cu următorul cuprins:</w:t>
      </w:r>
    </w:p>
    <w:p w:rsidR="00101CA9" w:rsidRPr="00B11724" w:rsidRDefault="00101CA9" w:rsidP="00E73601">
      <w:pPr>
        <w:pStyle w:val="NormalWeb"/>
        <w:spacing w:before="0" w:beforeAutospacing="0" w:line="360" w:lineRule="auto"/>
        <w:ind w:left="720"/>
        <w:rPr>
          <w:lang w:val="ro-RO"/>
        </w:rPr>
      </w:pPr>
      <w:r w:rsidRPr="00B11724">
        <w:rPr>
          <w:color w:val="000000"/>
          <w:lang w:val="ro-RO"/>
        </w:rPr>
        <w:t>„8. SDP – sistem de distribuție preluat”</w:t>
      </w:r>
    </w:p>
    <w:p w:rsidR="00ED4D9E" w:rsidRPr="00B11724" w:rsidRDefault="00ED4D9E" w:rsidP="006D04B5">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La art. 13, alin. (</w:t>
      </w:r>
      <w:r w:rsidR="00F6126B" w:rsidRPr="00B11724">
        <w:rPr>
          <w:rFonts w:ascii="Times New Roman" w:hAnsi="Times New Roman"/>
          <w:color w:val="000000"/>
          <w:sz w:val="24"/>
          <w:szCs w:val="24"/>
        </w:rPr>
        <w:t>3</w:t>
      </w:r>
      <w:r w:rsidRPr="00B11724">
        <w:rPr>
          <w:rFonts w:ascii="Times New Roman" w:hAnsi="Times New Roman"/>
          <w:color w:val="000000"/>
          <w:sz w:val="24"/>
          <w:szCs w:val="24"/>
        </w:rPr>
        <w:t>) se modifică și va avea următorul cuprins:</w:t>
      </w:r>
    </w:p>
    <w:p w:rsidR="00ED4D9E" w:rsidRPr="00B11724" w:rsidRDefault="00ED4D9E" w:rsidP="00E73601">
      <w:pPr>
        <w:pStyle w:val="NormalWeb"/>
        <w:spacing w:before="0" w:beforeAutospacing="0" w:line="360" w:lineRule="auto"/>
        <w:rPr>
          <w:lang w:val="ro-RO"/>
        </w:rPr>
      </w:pPr>
      <w:r w:rsidRPr="00B11724">
        <w:rPr>
          <w:color w:val="000000"/>
          <w:lang w:val="ro-RO"/>
        </w:rPr>
        <w:t>„(</w:t>
      </w:r>
      <w:r w:rsidR="00F6126B" w:rsidRPr="00B11724">
        <w:rPr>
          <w:color w:val="000000"/>
          <w:lang w:val="ro-RO"/>
        </w:rPr>
        <w:t>3</w:t>
      </w:r>
      <w:r w:rsidRPr="00B11724">
        <w:rPr>
          <w:color w:val="000000"/>
          <w:lang w:val="ro-RO"/>
        </w:rPr>
        <w:t xml:space="preserve">) </w:t>
      </w:r>
      <w:r w:rsidR="00F6126B" w:rsidRPr="00B11724">
        <w:rPr>
          <w:lang w:val="ro-RO"/>
        </w:rPr>
        <w:t xml:space="preserve">La determinarea valorii aferente costului CT se iau în calcul costul cu </w:t>
      </w:r>
      <w:r w:rsidR="00122F02" w:rsidRPr="00B11724">
        <w:rPr>
          <w:lang w:val="ro-RO"/>
        </w:rPr>
        <w:t>achiziția</w:t>
      </w:r>
      <w:r w:rsidR="00F6126B" w:rsidRPr="00B11724">
        <w:rPr>
          <w:lang w:val="ro-RO"/>
        </w:rPr>
        <w:t xml:space="preserve"> gazului, precum </w:t>
      </w:r>
      <w:r w:rsidR="001B5277" w:rsidRPr="00B11724">
        <w:rPr>
          <w:lang w:val="ro-RO"/>
        </w:rPr>
        <w:t>și</w:t>
      </w:r>
      <w:r w:rsidR="00F6126B" w:rsidRPr="00B11724">
        <w:rPr>
          <w:lang w:val="ro-RO"/>
        </w:rPr>
        <w:t xml:space="preserve"> costurile cu înmagazinarea, dezechilibrele, cheltuielile de transport, accizele, alte costuri asociate  </w:t>
      </w:r>
      <w:r w:rsidR="00E21316" w:rsidRPr="00B11724">
        <w:rPr>
          <w:lang w:val="ro-RO"/>
        </w:rPr>
        <w:t xml:space="preserve">CT </w:t>
      </w:r>
      <w:r w:rsidR="001B5277" w:rsidRPr="00B11724">
        <w:rPr>
          <w:lang w:val="ro-RO"/>
        </w:rPr>
        <w:t>și</w:t>
      </w:r>
      <w:r w:rsidR="00F6126B" w:rsidRPr="00B11724">
        <w:rPr>
          <w:lang w:val="ro-RO"/>
        </w:rPr>
        <w:t xml:space="preserve">, după caz, tariful de tranzit prin alte sisteme de </w:t>
      </w:r>
      <w:r w:rsidR="00122F02" w:rsidRPr="00B11724">
        <w:rPr>
          <w:lang w:val="ro-RO"/>
        </w:rPr>
        <w:t>distribuție</w:t>
      </w:r>
      <w:r w:rsidR="00F6126B" w:rsidRPr="00B11724">
        <w:rPr>
          <w:lang w:val="ro-RO"/>
        </w:rPr>
        <w:t>, aferente CT recunoscut de ANRE.</w:t>
      </w:r>
      <w:r w:rsidRPr="00B11724">
        <w:rPr>
          <w:color w:val="000000"/>
          <w:lang w:val="ro-RO"/>
        </w:rPr>
        <w:t>”</w:t>
      </w:r>
    </w:p>
    <w:p w:rsidR="00D27562" w:rsidRPr="00B11724" w:rsidRDefault="00D27562" w:rsidP="00D27562">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La art. 1</w:t>
      </w:r>
      <w:r w:rsidR="0014405C" w:rsidRPr="00B11724">
        <w:rPr>
          <w:rFonts w:ascii="Times New Roman" w:hAnsi="Times New Roman"/>
          <w:color w:val="000000"/>
          <w:sz w:val="24"/>
          <w:szCs w:val="24"/>
        </w:rPr>
        <w:t>6</w:t>
      </w:r>
      <w:r w:rsidRPr="00B11724">
        <w:rPr>
          <w:rFonts w:ascii="Times New Roman" w:hAnsi="Times New Roman"/>
          <w:color w:val="000000"/>
          <w:sz w:val="24"/>
          <w:szCs w:val="24"/>
        </w:rPr>
        <w:t>, după alin (2), se introduce un nou alineat, alin. (3), cu următorul cuprins:</w:t>
      </w:r>
    </w:p>
    <w:p w:rsidR="00D27562" w:rsidRPr="00B11724" w:rsidRDefault="00D27562" w:rsidP="009B58BA">
      <w:pPr>
        <w:pStyle w:val="NormalWeb"/>
        <w:spacing w:before="0" w:beforeAutospacing="0" w:line="360" w:lineRule="auto"/>
        <w:ind w:left="360"/>
        <w:jc w:val="both"/>
        <w:rPr>
          <w:color w:val="000000"/>
          <w:lang w:val="ro-RO"/>
        </w:rPr>
      </w:pPr>
      <w:r w:rsidRPr="00B11724">
        <w:rPr>
          <w:color w:val="000000"/>
          <w:lang w:val="ro-RO"/>
        </w:rPr>
        <w:lastRenderedPageBreak/>
        <w:t>„(3) Prin excepție de la prevederile alin. (1) lit. b), se consider</w:t>
      </w:r>
      <w:r w:rsidR="0014405C" w:rsidRPr="00B11724">
        <w:rPr>
          <w:color w:val="000000"/>
          <w:lang w:val="ro-RO"/>
        </w:rPr>
        <w:t>ă</w:t>
      </w:r>
      <w:r w:rsidRPr="00B11724">
        <w:rPr>
          <w:color w:val="000000"/>
          <w:lang w:val="ro-RO"/>
        </w:rPr>
        <w:t xml:space="preserve"> CAPEX costurile aferente obiectivelor SDP, existente la momentul desemnării OD, și preluate în operare de către acesta.”</w:t>
      </w:r>
    </w:p>
    <w:p w:rsidR="007F3DE9" w:rsidRPr="00B11724" w:rsidRDefault="007F3DE9" w:rsidP="00D27562">
      <w:pPr>
        <w:pStyle w:val="ListParagraph"/>
        <w:numPr>
          <w:ilvl w:val="0"/>
          <w:numId w:val="1"/>
        </w:numPr>
        <w:spacing w:before="120" w:after="120" w:line="360" w:lineRule="auto"/>
        <w:ind w:right="-23"/>
        <w:jc w:val="both"/>
        <w:rPr>
          <w:rFonts w:ascii="Times New Roman" w:hAnsi="Times New Roman"/>
          <w:sz w:val="24"/>
          <w:szCs w:val="24"/>
        </w:rPr>
      </w:pPr>
      <w:r w:rsidRPr="00B11724">
        <w:rPr>
          <w:rFonts w:ascii="Times New Roman" w:hAnsi="Times New Roman"/>
          <w:color w:val="000000"/>
          <w:sz w:val="24"/>
          <w:szCs w:val="24"/>
        </w:rPr>
        <w:t>Articolul</w:t>
      </w:r>
      <w:r w:rsidRPr="00B11724">
        <w:rPr>
          <w:rFonts w:ascii="Times New Roman" w:hAnsi="Times New Roman"/>
          <w:sz w:val="24"/>
          <w:szCs w:val="24"/>
        </w:rPr>
        <w:t xml:space="preserve"> 21 se modifică după cum urmează:</w:t>
      </w:r>
    </w:p>
    <w:p w:rsidR="007F3DE9" w:rsidRPr="00B11724" w:rsidRDefault="007F3DE9" w:rsidP="007F3DE9">
      <w:pPr>
        <w:pStyle w:val="NormalWeb"/>
        <w:spacing w:line="360" w:lineRule="auto"/>
        <w:rPr>
          <w:lang w:val="ro-RO"/>
        </w:rPr>
      </w:pPr>
      <w:r w:rsidRPr="00B11724">
        <w:rPr>
          <w:lang w:val="ro-RO"/>
        </w:rPr>
        <w:t>“Pentru fiecare an al perioadei de reglementare, venitul reglementat corectat se determină cu următoarea formulă:</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VRC</w:t>
      </w:r>
      <w:r w:rsidRPr="00B11724">
        <w:rPr>
          <w:vertAlign w:val="subscript"/>
          <w:lang w:val="ro-RO"/>
        </w:rPr>
        <w:t>(i)</w:t>
      </w:r>
      <w:r w:rsidRPr="00B11724">
        <w:rPr>
          <w:lang w:val="ro-RO"/>
        </w:rPr>
        <w:t xml:space="preserve"> = VR</w:t>
      </w:r>
      <w:r w:rsidRPr="00B11724">
        <w:rPr>
          <w:vertAlign w:val="subscript"/>
          <w:lang w:val="ro-RO"/>
        </w:rPr>
        <w:t>(i)</w:t>
      </w:r>
      <w:r w:rsidRPr="00B11724">
        <w:rPr>
          <w:lang w:val="ro-RO"/>
        </w:rPr>
        <w:t xml:space="preserve"> </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(Delta)VRC</w:t>
      </w:r>
      <w:r w:rsidRPr="00B11724">
        <w:rPr>
          <w:vertAlign w:val="subscript"/>
          <w:lang w:val="ro-RO"/>
        </w:rPr>
        <w:t>(i-1)</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w:t>
      </w:r>
      <w:r w:rsidRPr="00B11724">
        <w:rPr>
          <w:vertAlign w:val="subscript"/>
          <w:lang w:val="ro-RO"/>
        </w:rPr>
        <w:t xml:space="preserve"> </w:t>
      </w:r>
      <w:r w:rsidRPr="00B11724">
        <w:rPr>
          <w:lang w:val="ro-RO"/>
        </w:rPr>
        <w:t>(Delta)RI</w:t>
      </w:r>
      <w:r w:rsidRPr="00B11724">
        <w:rPr>
          <w:vertAlign w:val="subscript"/>
          <w:lang w:val="ro-RO"/>
        </w:rPr>
        <w:t>VRC(i-1)</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(Delta)CPD</w:t>
      </w:r>
      <w:r w:rsidRPr="00B11724">
        <w:rPr>
          <w:vertAlign w:val="subscript"/>
          <w:lang w:val="ro-RO"/>
        </w:rPr>
        <w:t>(i-1)</w:t>
      </w:r>
      <w:r w:rsidRPr="00B11724">
        <w:rPr>
          <w:lang w:val="ro-RO"/>
        </w:rPr>
        <w:t>*(1+ 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(Delta)CT</w:t>
      </w:r>
      <w:r w:rsidRPr="00B11724">
        <w:rPr>
          <w:vertAlign w:val="subscript"/>
          <w:lang w:val="ro-RO"/>
        </w:rPr>
        <w:t>(i-1)</w:t>
      </w:r>
      <w:r w:rsidRPr="00B11724">
        <w:rPr>
          <w:lang w:val="ro-RO"/>
        </w:rPr>
        <w:t>*(1+RI</w:t>
      </w:r>
      <w:r w:rsidRPr="00B11724">
        <w:rPr>
          <w:vertAlign w:val="subscript"/>
          <w:lang w:val="ro-RO"/>
        </w:rPr>
        <w:t>e(i)</w:t>
      </w:r>
      <w:r w:rsidRPr="00B11724">
        <w:rPr>
          <w:lang w:val="ro-RO"/>
        </w:rPr>
        <w:t xml:space="preserve">) </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(Delta)CAPEX</w:t>
      </w:r>
      <w:r w:rsidRPr="00B11724">
        <w:rPr>
          <w:vertAlign w:val="subscript"/>
          <w:lang w:val="ro-RO"/>
        </w:rPr>
        <w:t>(i-1)</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CN</w:t>
      </w:r>
      <w:r w:rsidRPr="00B11724">
        <w:rPr>
          <w:vertAlign w:val="subscript"/>
          <w:lang w:val="ro-RO"/>
        </w:rPr>
        <w:t>(i-1)</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vertAlign w:val="subscript"/>
          <w:lang w:val="ro-RO"/>
        </w:rPr>
      </w:pPr>
      <w:r w:rsidRPr="00B11724">
        <w:rPr>
          <w:lang w:val="ro-RO"/>
        </w:rPr>
        <w:t xml:space="preserve">               + RSE</w:t>
      </w:r>
      <w:r w:rsidRPr="00B11724">
        <w:rPr>
          <w:vertAlign w:val="subscript"/>
          <w:lang w:val="ro-RO"/>
        </w:rPr>
        <w:t>(i)</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SR</w:t>
      </w:r>
      <w:r w:rsidRPr="00B11724">
        <w:rPr>
          <w:vertAlign w:val="subscript"/>
          <w:lang w:val="ro-RO"/>
        </w:rPr>
        <w:t>(i)</w:t>
      </w:r>
      <w:r w:rsidRPr="00B11724">
        <w:rPr>
          <w:lang w:val="ro-RO"/>
        </w:rPr>
        <w:t xml:space="preserve"> </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(Delta)C</w:t>
      </w:r>
      <w:r w:rsidRPr="00B11724">
        <w:rPr>
          <w:vertAlign w:val="subscript"/>
          <w:lang w:val="ro-RO"/>
        </w:rPr>
        <w:t xml:space="preserve">PERS(i-1) </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(Delta)C</w:t>
      </w:r>
      <w:r w:rsidRPr="00B11724">
        <w:rPr>
          <w:vertAlign w:val="subscript"/>
          <w:lang w:val="ro-RO"/>
        </w:rPr>
        <w:t xml:space="preserve">SSM(i-1) </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rPr>
      </w:pPr>
      <w:r w:rsidRPr="00B11724">
        <w:rPr>
          <w:lang w:val="ro-RO"/>
        </w:rPr>
        <w:t xml:space="preserve">               – AVD</w:t>
      </w:r>
      <w:r w:rsidRPr="00B11724">
        <w:rPr>
          <w:vertAlign w:val="subscript"/>
          <w:lang w:val="ro-RO"/>
        </w:rPr>
        <w:t>(i-1)</w:t>
      </w:r>
      <w:r w:rsidRPr="00B11724">
        <w:rPr>
          <w:lang w:val="ro-RO"/>
        </w:rPr>
        <w:t>*(1+RI</w:t>
      </w:r>
      <w:r w:rsidRPr="00B11724">
        <w:rPr>
          <w:vertAlign w:val="subscript"/>
          <w:lang w:val="ro-RO"/>
        </w:rPr>
        <w:t>e(i)</w:t>
      </w:r>
      <w:r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eastAsia="ro-RO"/>
        </w:rPr>
      </w:pPr>
      <w:r w:rsidRPr="00B11724">
        <w:rPr>
          <w:lang w:val="ro-RO" w:eastAsia="ro-RO"/>
        </w:rPr>
        <w:t xml:space="preserve">               + RCR(i)</w:t>
      </w:r>
    </w:p>
    <w:p w:rsidR="006D04B5" w:rsidRPr="00B11724" w:rsidRDefault="006D04B5" w:rsidP="007F3DE9">
      <w:pPr>
        <w:autoSpaceDE w:val="0"/>
        <w:autoSpaceDN w:val="0"/>
        <w:adjustRightInd w:val="0"/>
        <w:spacing w:before="120" w:after="120" w:line="360" w:lineRule="auto"/>
        <w:ind w:left="1440"/>
        <w:jc w:val="both"/>
        <w:rPr>
          <w:lang w:val="ro-RO" w:eastAsia="ro-RO"/>
        </w:rPr>
      </w:pPr>
      <w:r w:rsidRPr="00B11724">
        <w:rPr>
          <w:lang w:val="ro-RO" w:eastAsia="ro-RO"/>
        </w:rPr>
        <w:tab/>
        <w:t xml:space="preserve">   </w:t>
      </w:r>
      <w:r w:rsidR="007238CE" w:rsidRPr="00B11724">
        <w:rPr>
          <w:lang w:val="ro-RO" w:eastAsia="ro-RO"/>
        </w:rPr>
        <w:t>+</w:t>
      </w:r>
      <w:r w:rsidRPr="00B11724">
        <w:rPr>
          <w:lang w:val="ro-RO" w:eastAsia="ro-RO"/>
        </w:rPr>
        <w:t xml:space="preserve"> </w:t>
      </w:r>
      <w:r w:rsidRPr="00B11724">
        <w:rPr>
          <w:lang w:val="ro-RO"/>
        </w:rPr>
        <w:t>(Delta)</w:t>
      </w:r>
      <w:r w:rsidRPr="00B11724">
        <w:rPr>
          <w:lang w:val="ro-RO" w:eastAsia="ro-RO"/>
        </w:rPr>
        <w:t xml:space="preserve"> RCR</w:t>
      </w:r>
      <w:r w:rsidRPr="00B11724">
        <w:rPr>
          <w:vertAlign w:val="subscript"/>
          <w:lang w:val="ro-RO" w:eastAsia="ro-RO"/>
        </w:rPr>
        <w:t>(i-1)</w:t>
      </w:r>
      <w:r w:rsidR="006500AB" w:rsidRPr="00B11724">
        <w:rPr>
          <w:vertAlign w:val="subscript"/>
          <w:lang w:val="ro-RO" w:eastAsia="ro-RO"/>
        </w:rPr>
        <w:t xml:space="preserve"> </w:t>
      </w:r>
      <w:r w:rsidR="006500AB" w:rsidRPr="00B11724">
        <w:rPr>
          <w:lang w:val="ro-RO"/>
        </w:rPr>
        <w:t>*(1+RI</w:t>
      </w:r>
      <w:r w:rsidR="006500AB" w:rsidRPr="00B11724">
        <w:rPr>
          <w:vertAlign w:val="subscript"/>
          <w:lang w:val="ro-RO"/>
        </w:rPr>
        <w:t>e(i)</w:t>
      </w:r>
      <w:r w:rsidR="006500AB" w:rsidRPr="00B11724">
        <w:rPr>
          <w:lang w:val="ro-RO"/>
        </w:rPr>
        <w:t>)</w:t>
      </w:r>
      <w:r w:rsidR="001005FF" w:rsidRPr="00B11724">
        <w:rPr>
          <w:lang w:val="ro-RO"/>
        </w:rPr>
        <w:t>,</w:t>
      </w:r>
    </w:p>
    <w:p w:rsidR="007F3DE9" w:rsidRPr="00B11724" w:rsidRDefault="007F3DE9" w:rsidP="007F3DE9">
      <w:pPr>
        <w:autoSpaceDE w:val="0"/>
        <w:autoSpaceDN w:val="0"/>
        <w:adjustRightInd w:val="0"/>
        <w:spacing w:before="120" w:after="120" w:line="360" w:lineRule="auto"/>
        <w:ind w:left="1440"/>
        <w:jc w:val="both"/>
        <w:rPr>
          <w:lang w:val="ro-RO" w:eastAsia="ro-RO"/>
        </w:rPr>
      </w:pPr>
      <w:r w:rsidRPr="00B11724">
        <w:rPr>
          <w:lang w:val="ro-RO" w:eastAsia="ro-RO"/>
        </w:rPr>
        <w:t>unde:</w:t>
      </w:r>
    </w:p>
    <w:p w:rsidR="007F3DE9" w:rsidRPr="00B11724" w:rsidRDefault="007F3DE9" w:rsidP="007F3DE9">
      <w:pPr>
        <w:pStyle w:val="spar"/>
        <w:spacing w:line="360" w:lineRule="auto"/>
        <w:ind w:right="-160"/>
        <w:jc w:val="both"/>
      </w:pPr>
      <w:r w:rsidRPr="00B11724">
        <w:t>VRC(i) - venitul reglementat corectat permis de ANRE în anul (i);</w:t>
      </w:r>
    </w:p>
    <w:p w:rsidR="007F3DE9" w:rsidRPr="00B11724" w:rsidRDefault="007F3DE9" w:rsidP="007F3DE9">
      <w:pPr>
        <w:pStyle w:val="spar"/>
        <w:spacing w:line="360" w:lineRule="auto"/>
        <w:ind w:right="-160"/>
        <w:jc w:val="both"/>
      </w:pPr>
      <w:r w:rsidRPr="00B11724">
        <w:t>VR</w:t>
      </w:r>
      <w:r w:rsidRPr="00B11724">
        <w:rPr>
          <w:vertAlign w:val="subscript"/>
        </w:rPr>
        <w:t>(i)</w:t>
      </w:r>
      <w:r w:rsidRPr="00B11724">
        <w:t xml:space="preserve"> - venitul reglementat permis în anul (i);</w:t>
      </w:r>
    </w:p>
    <w:p w:rsidR="007F3DE9" w:rsidRPr="00B11724" w:rsidRDefault="007F3DE9" w:rsidP="007F3DE9">
      <w:pPr>
        <w:pStyle w:val="spar"/>
        <w:spacing w:line="360" w:lineRule="auto"/>
        <w:ind w:right="-160"/>
        <w:jc w:val="both"/>
      </w:pPr>
      <w:r w:rsidRPr="00B11724">
        <w:t>(Delta)VRC</w:t>
      </w:r>
      <w:r w:rsidRPr="00B11724">
        <w:rPr>
          <w:vertAlign w:val="subscript"/>
        </w:rPr>
        <w:t>(i-1)</w:t>
      </w:r>
      <w:r w:rsidRPr="00B11724">
        <w:t xml:space="preserve"> - componenta de corecție a venitului reglementat corectat, aferent anului (i-1); </w:t>
      </w:r>
    </w:p>
    <w:p w:rsidR="007F3DE9" w:rsidRPr="00B11724" w:rsidRDefault="007F3DE9" w:rsidP="007F3DE9">
      <w:pPr>
        <w:pStyle w:val="spar"/>
        <w:spacing w:line="360" w:lineRule="auto"/>
        <w:ind w:right="-160"/>
        <w:jc w:val="both"/>
      </w:pPr>
      <w:r w:rsidRPr="00B11724">
        <w:t>(Delta)CPD</w:t>
      </w:r>
      <w:r w:rsidRPr="00B11724">
        <w:rPr>
          <w:vertAlign w:val="subscript"/>
        </w:rPr>
        <w:t>(i-1)</w:t>
      </w:r>
      <w:r w:rsidRPr="00B11724">
        <w:t xml:space="preserve"> - componenta de corecție a costurilor preluate direct aferente anului (i-1);</w:t>
      </w:r>
    </w:p>
    <w:p w:rsidR="007F3DE9" w:rsidRPr="00B11724" w:rsidRDefault="007F3DE9" w:rsidP="007F3DE9">
      <w:pPr>
        <w:pStyle w:val="spar"/>
        <w:spacing w:line="360" w:lineRule="auto"/>
        <w:ind w:right="-160"/>
        <w:jc w:val="both"/>
      </w:pPr>
      <w:r w:rsidRPr="00B11724">
        <w:t>(Delta)CT</w:t>
      </w:r>
      <w:r w:rsidRPr="00B11724">
        <w:rPr>
          <w:vertAlign w:val="subscript"/>
        </w:rPr>
        <w:t>(i-1)</w:t>
      </w:r>
      <w:r w:rsidRPr="00B11724">
        <w:t xml:space="preserve"> - componenta de corecție a valorii aferente consumului tehnologic din anul (i-1);</w:t>
      </w:r>
    </w:p>
    <w:p w:rsidR="007F3DE9" w:rsidRPr="00B11724" w:rsidRDefault="007F3DE9" w:rsidP="007F3DE9">
      <w:pPr>
        <w:pStyle w:val="spar"/>
        <w:spacing w:line="360" w:lineRule="auto"/>
        <w:ind w:right="-160"/>
        <w:jc w:val="both"/>
      </w:pPr>
      <w:r w:rsidRPr="00B11724">
        <w:t>(Delta)CAPEX</w:t>
      </w:r>
      <w:r w:rsidRPr="00B11724">
        <w:rPr>
          <w:vertAlign w:val="subscript"/>
        </w:rPr>
        <w:t>(i-1)</w:t>
      </w:r>
      <w:r w:rsidRPr="00B11724">
        <w:t xml:space="preserve"> - componenta de corecție pentru costurile de capital investit aferente anului (i-1);</w:t>
      </w:r>
    </w:p>
    <w:p w:rsidR="007F3DE9" w:rsidRPr="00B11724" w:rsidRDefault="007F3DE9" w:rsidP="007F3DE9">
      <w:pPr>
        <w:pStyle w:val="spar"/>
        <w:spacing w:line="360" w:lineRule="auto"/>
        <w:ind w:right="-160"/>
        <w:jc w:val="both"/>
      </w:pPr>
      <w:r w:rsidRPr="00B11724">
        <w:t>(Delta)RI_VRC</w:t>
      </w:r>
      <w:r w:rsidRPr="00B11724">
        <w:rPr>
          <w:vertAlign w:val="subscript"/>
        </w:rPr>
        <w:t>(i-1)</w:t>
      </w:r>
      <w:r w:rsidRPr="00B11724">
        <w:t xml:space="preserve"> - componenta de corecție a valorii venitului reglementat corectat, datorată diferenței dintre rata inflației estimate pentru anul (i-1) şi rata inflației realizate în anul (i-1);</w:t>
      </w:r>
    </w:p>
    <w:p w:rsidR="007F3DE9" w:rsidRPr="00B11724" w:rsidRDefault="007F3DE9" w:rsidP="007F3DE9">
      <w:pPr>
        <w:pStyle w:val="spar"/>
        <w:spacing w:line="360" w:lineRule="auto"/>
        <w:ind w:right="-160"/>
        <w:jc w:val="both"/>
      </w:pPr>
      <w:r w:rsidRPr="00B11724">
        <w:lastRenderedPageBreak/>
        <w:t>CN</w:t>
      </w:r>
      <w:r w:rsidRPr="00B11724">
        <w:rPr>
          <w:vertAlign w:val="subscript"/>
        </w:rPr>
        <w:t>(i-1)</w:t>
      </w:r>
      <w:r w:rsidRPr="00B11724">
        <w:t xml:space="preserve"> - componenta de corecție a costurilor operaționale neprevăzute cu caracter nepermanent din anul (i-1);</w:t>
      </w:r>
    </w:p>
    <w:p w:rsidR="007F3DE9" w:rsidRPr="00B11724" w:rsidRDefault="007F3DE9" w:rsidP="007F3DE9">
      <w:pPr>
        <w:pStyle w:val="spar"/>
        <w:spacing w:line="360" w:lineRule="auto"/>
        <w:ind w:right="-160"/>
        <w:jc w:val="both"/>
      </w:pPr>
      <w:r w:rsidRPr="00B11724">
        <w:t>RSE</w:t>
      </w:r>
      <w:r w:rsidRPr="00B11724">
        <w:rPr>
          <w:vertAlign w:val="subscript"/>
        </w:rPr>
        <w:t>(i)</w:t>
      </w:r>
      <w:r w:rsidRPr="00B11724">
        <w:t xml:space="preserve"> - componenta de redistribuire a sporului de eficiență economică realizat în perioada anterioară de reglementare şi inclusă în venitul reglementat corectat al anului (i); </w:t>
      </w:r>
    </w:p>
    <w:p w:rsidR="007F3DE9" w:rsidRPr="00B11724" w:rsidRDefault="007F3DE9" w:rsidP="007F3DE9">
      <w:pPr>
        <w:pStyle w:val="spar"/>
        <w:spacing w:line="360" w:lineRule="auto"/>
        <w:ind w:right="-160"/>
        <w:jc w:val="both"/>
      </w:pPr>
      <w:r w:rsidRPr="00B11724">
        <w:t>SR</w:t>
      </w:r>
      <w:r w:rsidRPr="00B11724">
        <w:rPr>
          <w:vertAlign w:val="subscript"/>
        </w:rPr>
        <w:t>(i)</w:t>
      </w:r>
      <w:r w:rsidRPr="00B11724">
        <w:t xml:space="preserve"> - componenta de corecție aferentă sumelor de regularizat din perioadele anterioare de reglementare </w:t>
      </w:r>
      <w:r w:rsidR="003C1C91" w:rsidRPr="00B11724">
        <w:t>și</w:t>
      </w:r>
      <w:r w:rsidRPr="00B11724">
        <w:t xml:space="preserve">/sau din anii precedenți ai perioadei curente de reglementare, inclusă în venitul reglementat corectat al anului (i); </w:t>
      </w:r>
    </w:p>
    <w:p w:rsidR="007F3DE9" w:rsidRPr="00B11724" w:rsidRDefault="007F3DE9" w:rsidP="007F3DE9">
      <w:pPr>
        <w:pStyle w:val="spar"/>
        <w:spacing w:line="360" w:lineRule="auto"/>
        <w:ind w:right="-160"/>
        <w:jc w:val="both"/>
      </w:pPr>
      <w:r w:rsidRPr="00B11724">
        <w:t>(Delta)C_PERS</w:t>
      </w:r>
      <w:r w:rsidRPr="00B11724">
        <w:rPr>
          <w:vertAlign w:val="subscript"/>
        </w:rPr>
        <w:t>(i-1)</w:t>
      </w:r>
      <w:r w:rsidRPr="00B11724">
        <w:t xml:space="preserve"> </w:t>
      </w:r>
      <w:r w:rsidR="007E0A4E" w:rsidRPr="00B11724">
        <w:t>–</w:t>
      </w:r>
      <w:r w:rsidRPr="00B11724">
        <w:t xml:space="preserve"> componenta de corecție a costurilor cu personalul din anul (i-1);</w:t>
      </w:r>
    </w:p>
    <w:p w:rsidR="007F3DE9" w:rsidRPr="00B11724" w:rsidRDefault="007F3DE9" w:rsidP="007F3DE9">
      <w:pPr>
        <w:pStyle w:val="spar"/>
        <w:spacing w:line="360" w:lineRule="auto"/>
        <w:ind w:right="-160"/>
        <w:jc w:val="both"/>
      </w:pPr>
      <w:r w:rsidRPr="00B11724">
        <w:t>(Delta)C_SSM</w:t>
      </w:r>
      <w:r w:rsidRPr="00B11724">
        <w:rPr>
          <w:vertAlign w:val="subscript"/>
        </w:rPr>
        <w:t>(i-1)</w:t>
      </w:r>
      <w:r w:rsidRPr="00B11724">
        <w:t xml:space="preserve"> </w:t>
      </w:r>
      <w:r w:rsidR="007E0A4E" w:rsidRPr="00B11724">
        <w:t>–</w:t>
      </w:r>
      <w:r w:rsidRPr="00B11724">
        <w:t xml:space="preserve"> componenta de corecție a costurilor aferente securității muncii din anul (i-1);</w:t>
      </w:r>
    </w:p>
    <w:p w:rsidR="007F3DE9" w:rsidRPr="00B11724" w:rsidRDefault="007F3DE9" w:rsidP="007F3DE9">
      <w:pPr>
        <w:pStyle w:val="spar"/>
        <w:spacing w:line="360" w:lineRule="auto"/>
        <w:ind w:right="-160"/>
        <w:jc w:val="both"/>
      </w:pPr>
      <w:r w:rsidRPr="00B11724">
        <w:t>RI_e</w:t>
      </w:r>
      <w:r w:rsidRPr="00B11724">
        <w:rPr>
          <w:vertAlign w:val="subscript"/>
        </w:rPr>
        <w:t>(i)</w:t>
      </w:r>
      <w:r w:rsidRPr="00B11724">
        <w:t xml:space="preserve"> </w:t>
      </w:r>
      <w:r w:rsidR="007E0A4E" w:rsidRPr="00B11724">
        <w:t>–</w:t>
      </w:r>
      <w:r w:rsidRPr="00B11724">
        <w:t xml:space="preserve"> rata inflației estimate pentru anul (i);</w:t>
      </w:r>
    </w:p>
    <w:p w:rsidR="007F3DE9" w:rsidRPr="00B11724" w:rsidRDefault="007F3DE9" w:rsidP="007F3DE9">
      <w:pPr>
        <w:pStyle w:val="spar"/>
        <w:spacing w:line="360" w:lineRule="auto"/>
        <w:ind w:right="-160"/>
        <w:jc w:val="both"/>
      </w:pPr>
      <w:r w:rsidRPr="00B11724">
        <w:t>RI_r</w:t>
      </w:r>
      <w:r w:rsidRPr="00B11724">
        <w:rPr>
          <w:vertAlign w:val="subscript"/>
        </w:rPr>
        <w:t>(i-1)</w:t>
      </w:r>
      <w:r w:rsidRPr="00B11724">
        <w:t xml:space="preserve"> </w:t>
      </w:r>
      <w:r w:rsidR="007E0A4E" w:rsidRPr="00B11724">
        <w:t>–</w:t>
      </w:r>
      <w:r w:rsidRPr="00B11724">
        <w:t xml:space="preserve"> rata inflației realizate în anul (i-1)</w:t>
      </w:r>
      <w:r w:rsidR="00CD6CC4" w:rsidRPr="00B11724">
        <w:t>;</w:t>
      </w:r>
    </w:p>
    <w:p w:rsidR="007F3DE9" w:rsidRPr="00B11724" w:rsidRDefault="002E55EB" w:rsidP="00CD6CC4">
      <w:pPr>
        <w:spacing w:line="360" w:lineRule="auto"/>
        <w:ind w:left="142"/>
        <w:jc w:val="both"/>
        <w:rPr>
          <w:lang w:val="ro-RO"/>
        </w:rPr>
      </w:pPr>
      <w:r w:rsidRPr="00B11724">
        <w:rPr>
          <w:lang w:val="ro-RO"/>
        </w:rPr>
        <w:t xml:space="preserve"> </w:t>
      </w:r>
      <w:r w:rsidR="007F3DE9" w:rsidRPr="00B11724">
        <w:rPr>
          <w:lang w:val="ro-RO"/>
        </w:rPr>
        <w:t>AVD</w:t>
      </w:r>
      <w:r w:rsidR="007F3DE9" w:rsidRPr="00B11724">
        <w:rPr>
          <w:vertAlign w:val="subscript"/>
          <w:lang w:val="ro-RO"/>
        </w:rPr>
        <w:t>(i-1)</w:t>
      </w:r>
      <w:r w:rsidR="007F3DE9" w:rsidRPr="00B11724">
        <w:rPr>
          <w:lang w:val="ro-RO"/>
        </w:rPr>
        <w:t xml:space="preserve"> – alte venituri asimilate activității de distribuție, realizate în anul (i-1), din:</w:t>
      </w:r>
    </w:p>
    <w:p w:rsidR="001005FF" w:rsidRPr="00B11724" w:rsidRDefault="001005FF" w:rsidP="009130D7">
      <w:pPr>
        <w:spacing w:line="360" w:lineRule="auto"/>
        <w:ind w:left="720"/>
        <w:jc w:val="both"/>
        <w:rPr>
          <w:lang w:val="ro-RO"/>
        </w:rPr>
      </w:pPr>
      <w:r w:rsidRPr="00B11724">
        <w:rPr>
          <w:rStyle w:val="slitttl"/>
          <w:lang w:val="ro-RO"/>
        </w:rPr>
        <w:t>a)</w:t>
      </w:r>
      <w:r w:rsidRPr="00B11724">
        <w:rPr>
          <w:lang w:val="ro-RO"/>
        </w:rPr>
        <w:t xml:space="preserve"> </w:t>
      </w:r>
      <w:r w:rsidRPr="00B11724">
        <w:rPr>
          <w:rStyle w:val="slitbdy"/>
          <w:rFonts w:ascii="Times New Roman" w:hAnsi="Times New Roman"/>
          <w:noProof/>
          <w:color w:val="auto"/>
          <w:sz w:val="24"/>
          <w:szCs w:val="24"/>
          <w:lang w:val="ro-RO"/>
        </w:rPr>
        <w:t xml:space="preserve">închirierea imobilizărilor corporale de natura clădirilor, utilizate ca sedii şi puncte de lucru pentru activitatea de distribuţie a gazelor naturale, inclusiv veniturile pentru acoperirea cheltuielilor operaţionale controlabile şi necontrolabile aferente respectivelor imobilizări; </w:t>
      </w:r>
    </w:p>
    <w:p w:rsidR="001005FF" w:rsidRPr="00B11724" w:rsidRDefault="001005FF" w:rsidP="009130D7">
      <w:pPr>
        <w:spacing w:line="360" w:lineRule="auto"/>
        <w:ind w:left="720"/>
        <w:jc w:val="both"/>
        <w:rPr>
          <w:lang w:val="ro-RO"/>
        </w:rPr>
      </w:pPr>
      <w:r w:rsidRPr="00B11724">
        <w:rPr>
          <w:rStyle w:val="slitttl"/>
          <w:lang w:val="ro-RO"/>
        </w:rPr>
        <w:t>b)</w:t>
      </w:r>
      <w:r w:rsidRPr="00B11724">
        <w:rPr>
          <w:lang w:val="ro-RO"/>
        </w:rPr>
        <w:t xml:space="preserve"> </w:t>
      </w:r>
      <w:r w:rsidRPr="00B11724">
        <w:rPr>
          <w:rStyle w:val="slitbdy"/>
          <w:rFonts w:ascii="Times New Roman" w:hAnsi="Times New Roman"/>
          <w:noProof/>
          <w:color w:val="auto"/>
          <w:sz w:val="24"/>
          <w:szCs w:val="24"/>
          <w:lang w:val="ro-RO"/>
        </w:rPr>
        <w:t xml:space="preserve">aplicarea tarifului de analiză a cererii de racordare aferent solicitărilor de racordare la sistemul de distribuţie a gazelor naturale, începând cu data de 30 iulie 2020 şi până la data de 30 decembrie 2021; </w:t>
      </w:r>
    </w:p>
    <w:p w:rsidR="001005FF" w:rsidRPr="00B11724" w:rsidRDefault="001005FF" w:rsidP="009130D7">
      <w:pPr>
        <w:spacing w:line="360" w:lineRule="auto"/>
        <w:ind w:left="720"/>
        <w:jc w:val="both"/>
        <w:rPr>
          <w:lang w:val="ro-RO"/>
        </w:rPr>
      </w:pPr>
      <w:r w:rsidRPr="00B11724">
        <w:rPr>
          <w:rStyle w:val="slitttl"/>
          <w:lang w:val="ro-RO"/>
        </w:rPr>
        <w:t>c)</w:t>
      </w:r>
      <w:r w:rsidRPr="00B11724">
        <w:rPr>
          <w:lang w:val="ro-RO"/>
        </w:rPr>
        <w:t xml:space="preserve"> </w:t>
      </w:r>
      <w:r w:rsidRPr="00B11724">
        <w:rPr>
          <w:rStyle w:val="slitbdy"/>
          <w:rFonts w:ascii="Times New Roman" w:hAnsi="Times New Roman"/>
          <w:noProof/>
          <w:color w:val="auto"/>
          <w:sz w:val="24"/>
          <w:szCs w:val="24"/>
          <w:lang w:val="ro-RO"/>
        </w:rPr>
        <w:t xml:space="preserve">profitul realizat din activităţile conexe celor de operare a sistemelor de distribuţie care depăşeşte nivelul permis de 5%, conform prevederilor </w:t>
      </w:r>
      <w:hyperlink w:history="1">
        <w:r w:rsidRPr="00B11724">
          <w:rPr>
            <w:rStyle w:val="Hyperlink"/>
            <w:noProof/>
            <w:color w:val="auto"/>
            <w:u w:val="none"/>
            <w:lang w:val="ro-RO"/>
          </w:rPr>
          <w:t>art. 70 alin. (5)</w:t>
        </w:r>
      </w:hyperlink>
      <w:r w:rsidRPr="00B11724">
        <w:rPr>
          <w:rStyle w:val="slitbdy"/>
          <w:rFonts w:ascii="Times New Roman" w:hAnsi="Times New Roman"/>
          <w:noProof/>
          <w:color w:val="auto"/>
          <w:sz w:val="24"/>
          <w:szCs w:val="24"/>
          <w:lang w:val="ro-RO"/>
        </w:rPr>
        <w:t xml:space="preserve">; </w:t>
      </w:r>
    </w:p>
    <w:p w:rsidR="007F3DE9" w:rsidRPr="00B11724" w:rsidRDefault="001005FF" w:rsidP="009130D7">
      <w:pPr>
        <w:spacing w:line="360" w:lineRule="auto"/>
        <w:ind w:left="720"/>
        <w:jc w:val="both"/>
        <w:rPr>
          <w:rStyle w:val="slitbdy"/>
          <w:rFonts w:ascii="Times New Roman" w:hAnsi="Times New Roman"/>
          <w:noProof/>
          <w:color w:val="auto"/>
          <w:sz w:val="24"/>
          <w:szCs w:val="24"/>
          <w:lang w:val="ro-RO"/>
        </w:rPr>
      </w:pPr>
      <w:r w:rsidRPr="00B11724">
        <w:rPr>
          <w:rStyle w:val="slitttl"/>
          <w:lang w:val="ro-RO"/>
        </w:rPr>
        <w:t>d)</w:t>
      </w:r>
      <w:r w:rsidRPr="00B11724">
        <w:rPr>
          <w:lang w:val="ro-RO"/>
        </w:rPr>
        <w:t xml:space="preserve"> </w:t>
      </w:r>
      <w:r w:rsidRPr="00B11724">
        <w:rPr>
          <w:rStyle w:val="slitbdy"/>
          <w:rFonts w:ascii="Times New Roman" w:hAnsi="Times New Roman"/>
          <w:noProof/>
          <w:color w:val="auto"/>
          <w:sz w:val="24"/>
          <w:szCs w:val="24"/>
          <w:lang w:val="ro-RO"/>
        </w:rPr>
        <w:t xml:space="preserve">profitul realizat din activitatea de racordare a terţilor la sistemele de distribuţie a gazelor naturale care depăşeşte nivelul permis de 5%, conform prevederilor </w:t>
      </w:r>
      <w:hyperlink w:history="1">
        <w:r w:rsidRPr="00B11724">
          <w:rPr>
            <w:rStyle w:val="Hyperlink"/>
            <w:noProof/>
            <w:color w:val="auto"/>
            <w:u w:val="none"/>
            <w:lang w:val="ro-RO"/>
          </w:rPr>
          <w:t>art. 70 alin. (6)</w:t>
        </w:r>
      </w:hyperlink>
      <w:r w:rsidR="00CD6CC4" w:rsidRPr="00B11724">
        <w:rPr>
          <w:rStyle w:val="slitbdy"/>
          <w:rFonts w:ascii="Times New Roman" w:hAnsi="Times New Roman"/>
          <w:noProof/>
          <w:color w:val="auto"/>
          <w:sz w:val="24"/>
          <w:szCs w:val="24"/>
          <w:lang w:val="ro-RO"/>
        </w:rPr>
        <w:t>;</w:t>
      </w:r>
    </w:p>
    <w:p w:rsidR="00A561D2" w:rsidRPr="00B11724" w:rsidRDefault="00A561D2" w:rsidP="00A561D2">
      <w:pPr>
        <w:spacing w:line="360" w:lineRule="auto"/>
        <w:ind w:left="720"/>
        <w:jc w:val="both"/>
        <w:rPr>
          <w:rStyle w:val="slitbdy"/>
          <w:rFonts w:ascii="Times New Roman" w:hAnsi="Times New Roman"/>
          <w:noProof/>
          <w:color w:val="auto"/>
          <w:sz w:val="24"/>
          <w:szCs w:val="24"/>
          <w:lang w:val="ro-RO"/>
        </w:rPr>
      </w:pPr>
      <w:r w:rsidRPr="00B11724">
        <w:rPr>
          <w:rStyle w:val="slitbdy"/>
          <w:rFonts w:ascii="Times New Roman" w:hAnsi="Times New Roman"/>
          <w:noProof/>
          <w:color w:val="auto"/>
          <w:sz w:val="24"/>
          <w:szCs w:val="24"/>
          <w:lang w:val="ro-RO"/>
        </w:rPr>
        <w:t>e) veniturile suplimentare realizate de OD ca urmare a operării SDP;</w:t>
      </w:r>
    </w:p>
    <w:p w:rsidR="007F3DE9" w:rsidRPr="00B11724" w:rsidRDefault="007F3DE9" w:rsidP="00CD6CC4">
      <w:pPr>
        <w:spacing w:line="360" w:lineRule="auto"/>
        <w:ind w:firstLine="284"/>
        <w:jc w:val="both"/>
        <w:rPr>
          <w:lang w:val="ro-RO"/>
        </w:rPr>
      </w:pPr>
      <w:r w:rsidRPr="00B11724">
        <w:rPr>
          <w:rStyle w:val="salnbdy"/>
          <w:rFonts w:ascii="Times New Roman" w:hAnsi="Times New Roman"/>
          <w:noProof/>
          <w:sz w:val="24"/>
          <w:szCs w:val="24"/>
          <w:lang w:val="ro-RO"/>
        </w:rPr>
        <w:t>RCR</w:t>
      </w:r>
      <w:r w:rsidRPr="00B11724">
        <w:rPr>
          <w:rStyle w:val="salnbdy"/>
          <w:rFonts w:ascii="Times New Roman" w:hAnsi="Times New Roman"/>
          <w:noProof/>
          <w:sz w:val="24"/>
          <w:szCs w:val="24"/>
          <w:vertAlign w:val="subscript"/>
          <w:lang w:val="ro-RO"/>
        </w:rPr>
        <w:t xml:space="preserve">(i) </w:t>
      </w:r>
      <w:r w:rsidRPr="00B11724">
        <w:rPr>
          <w:rStyle w:val="salnbdy"/>
          <w:rFonts w:ascii="Times New Roman" w:hAnsi="Times New Roman"/>
          <w:noProof/>
          <w:sz w:val="24"/>
          <w:szCs w:val="24"/>
          <w:lang w:val="ro-RO"/>
        </w:rPr>
        <w:t xml:space="preserve">– </w:t>
      </w:r>
      <w:r w:rsidRPr="00B11724">
        <w:rPr>
          <w:lang w:val="ro-RO"/>
        </w:rPr>
        <w:t>componenta de recuperare anuală a costurilor cu racordarea</w:t>
      </w:r>
      <w:r w:rsidRPr="00B11724">
        <w:rPr>
          <w:rStyle w:val="salnbdy"/>
          <w:rFonts w:ascii="Times New Roman" w:hAnsi="Times New Roman"/>
          <w:noProof/>
          <w:sz w:val="24"/>
          <w:szCs w:val="24"/>
          <w:lang w:val="ro-RO"/>
        </w:rPr>
        <w:t>, care se rambursează solicitanților în anul (i), reprezentând o cincime din valoarea instalațiilor de extindere și branșare finanțate de solicitanți și puse în funcțiune în anul/anii anteriori, valoare limitată conform prevederilor Regulamentului privind racordarea la sistemul de distribuţie a gazelor naturale.</w:t>
      </w:r>
    </w:p>
    <w:p w:rsidR="00601F15" w:rsidRPr="00B11724" w:rsidRDefault="006D04B5" w:rsidP="00CD6CC4">
      <w:pPr>
        <w:spacing w:line="360" w:lineRule="auto"/>
        <w:ind w:firstLine="284"/>
        <w:jc w:val="both"/>
        <w:rPr>
          <w:noProof/>
          <w:lang w:val="ro-RO"/>
        </w:rPr>
      </w:pPr>
      <w:r w:rsidRPr="00B11724">
        <w:rPr>
          <w:lang w:val="ro-RO"/>
        </w:rPr>
        <w:t>(Delta)</w:t>
      </w:r>
      <w:r w:rsidRPr="00B11724">
        <w:rPr>
          <w:lang w:val="ro-RO" w:eastAsia="ro-RO"/>
        </w:rPr>
        <w:t xml:space="preserve"> RCR</w:t>
      </w:r>
      <w:r w:rsidRPr="00B11724">
        <w:rPr>
          <w:vertAlign w:val="subscript"/>
          <w:lang w:val="ro-RO" w:eastAsia="ro-RO"/>
        </w:rPr>
        <w:t xml:space="preserve">(i) - </w:t>
      </w:r>
      <w:r w:rsidRPr="00B11724">
        <w:rPr>
          <w:lang w:val="ro-RO"/>
        </w:rPr>
        <w:t xml:space="preserve">componenta de corecție </w:t>
      </w:r>
      <w:r w:rsidR="00E21316" w:rsidRPr="00B11724">
        <w:rPr>
          <w:lang w:val="ro-RO"/>
        </w:rPr>
        <w:t xml:space="preserve">a </w:t>
      </w:r>
      <w:r w:rsidRPr="00B11724">
        <w:rPr>
          <w:lang w:val="ro-RO"/>
        </w:rPr>
        <w:t>component</w:t>
      </w:r>
      <w:r w:rsidR="00E21316" w:rsidRPr="00B11724">
        <w:rPr>
          <w:lang w:val="ro-RO"/>
        </w:rPr>
        <w:t>ei</w:t>
      </w:r>
      <w:r w:rsidRPr="00B11724">
        <w:rPr>
          <w:lang w:val="ro-RO"/>
        </w:rPr>
        <w:t xml:space="preserve"> de recuperare anuală a costurilor cu racordarea, determinat</w:t>
      </w:r>
      <w:r w:rsidR="00122F02" w:rsidRPr="00B11724">
        <w:rPr>
          <w:lang w:val="ro-RO"/>
        </w:rPr>
        <w:t>ă</w:t>
      </w:r>
      <w:r w:rsidRPr="00B11724">
        <w:rPr>
          <w:lang w:val="ro-RO"/>
        </w:rPr>
        <w:t xml:space="preserve"> </w:t>
      </w:r>
      <w:r w:rsidR="00E21316" w:rsidRPr="00B11724">
        <w:rPr>
          <w:lang w:val="ro-RO"/>
        </w:rPr>
        <w:t xml:space="preserve">ca </w:t>
      </w:r>
      <w:r w:rsidR="00122F02" w:rsidRPr="00B11724">
        <w:rPr>
          <w:lang w:val="ro-RO"/>
        </w:rPr>
        <w:t>diferenț</w:t>
      </w:r>
      <w:r w:rsidR="007238CE" w:rsidRPr="00B11724">
        <w:rPr>
          <w:lang w:val="ro-RO"/>
        </w:rPr>
        <w:t>ă</w:t>
      </w:r>
      <w:r w:rsidRPr="00B11724">
        <w:rPr>
          <w:lang w:val="ro-RO"/>
        </w:rPr>
        <w:t xml:space="preserve"> </w:t>
      </w:r>
      <w:r w:rsidR="007238CE" w:rsidRPr="00B11724">
        <w:rPr>
          <w:lang w:val="ro-RO"/>
        </w:rPr>
        <w:t>î</w:t>
      </w:r>
      <w:r w:rsidRPr="00B11724">
        <w:rPr>
          <w:lang w:val="ro-RO"/>
        </w:rPr>
        <w:t xml:space="preserve">ntre </w:t>
      </w:r>
      <w:r w:rsidR="007238CE" w:rsidRPr="00B11724">
        <w:rPr>
          <w:lang w:val="ro-RO"/>
        </w:rPr>
        <w:t xml:space="preserve">valoarea realizată, aferentă anului (i-1) </w:t>
      </w:r>
      <w:r w:rsidR="007238CE" w:rsidRPr="00B11724">
        <w:rPr>
          <w:rStyle w:val="salnbdy"/>
          <w:rFonts w:ascii="Times New Roman" w:hAnsi="Times New Roman"/>
          <w:noProof/>
          <w:sz w:val="24"/>
          <w:szCs w:val="24"/>
          <w:lang w:val="ro-RO"/>
        </w:rPr>
        <w:t>ș</w:t>
      </w:r>
      <w:r w:rsidR="007238CE" w:rsidRPr="00B11724">
        <w:rPr>
          <w:lang w:val="ro-RO"/>
        </w:rPr>
        <w:t xml:space="preserve">i </w:t>
      </w:r>
      <w:r w:rsidRPr="00B11724">
        <w:rPr>
          <w:lang w:val="ro-RO"/>
        </w:rPr>
        <w:t>valoarea</w:t>
      </w:r>
      <w:r w:rsidRPr="00B11724">
        <w:rPr>
          <w:rStyle w:val="salnbdy"/>
          <w:rFonts w:ascii="Times New Roman" w:hAnsi="Times New Roman"/>
          <w:noProof/>
          <w:sz w:val="24"/>
          <w:szCs w:val="24"/>
          <w:lang w:val="ro-RO"/>
        </w:rPr>
        <w:t xml:space="preserve"> </w:t>
      </w:r>
      <w:r w:rsidR="00E64F85" w:rsidRPr="00B11724">
        <w:rPr>
          <w:rStyle w:val="salnbdy"/>
          <w:rFonts w:ascii="Times New Roman" w:hAnsi="Times New Roman"/>
          <w:noProof/>
          <w:sz w:val="24"/>
          <w:szCs w:val="24"/>
          <w:lang w:val="ro-RO"/>
        </w:rPr>
        <w:t xml:space="preserve">estimată a fi </w:t>
      </w:r>
      <w:r w:rsidRPr="00B11724">
        <w:rPr>
          <w:rStyle w:val="salnbdy"/>
          <w:rFonts w:ascii="Times New Roman" w:hAnsi="Times New Roman"/>
          <w:noProof/>
          <w:sz w:val="24"/>
          <w:szCs w:val="24"/>
          <w:lang w:val="ro-RO"/>
        </w:rPr>
        <w:t>ramburs</w:t>
      </w:r>
      <w:r w:rsidR="00775111" w:rsidRPr="00B11724">
        <w:rPr>
          <w:rStyle w:val="salnbdy"/>
          <w:rFonts w:ascii="Times New Roman" w:hAnsi="Times New Roman"/>
          <w:noProof/>
          <w:sz w:val="24"/>
          <w:szCs w:val="24"/>
          <w:lang w:val="ro-RO"/>
        </w:rPr>
        <w:t>at</w:t>
      </w:r>
      <w:r w:rsidRPr="00B11724">
        <w:rPr>
          <w:rStyle w:val="salnbdy"/>
          <w:rFonts w:ascii="Times New Roman" w:hAnsi="Times New Roman"/>
          <w:noProof/>
          <w:sz w:val="24"/>
          <w:szCs w:val="24"/>
          <w:lang w:val="ro-RO"/>
        </w:rPr>
        <w:t>ă solicitanților în anul (i</w:t>
      </w:r>
      <w:r w:rsidR="00775111" w:rsidRPr="00B11724">
        <w:rPr>
          <w:rStyle w:val="salnbdy"/>
          <w:rFonts w:ascii="Times New Roman" w:hAnsi="Times New Roman"/>
          <w:noProof/>
          <w:sz w:val="24"/>
          <w:szCs w:val="24"/>
          <w:lang w:val="ro-RO"/>
        </w:rPr>
        <w:t>-1</w:t>
      </w:r>
      <w:r w:rsidRPr="00B11724">
        <w:rPr>
          <w:rStyle w:val="salnbdy"/>
          <w:rFonts w:ascii="Times New Roman" w:hAnsi="Times New Roman"/>
          <w:noProof/>
          <w:sz w:val="24"/>
          <w:szCs w:val="24"/>
          <w:lang w:val="ro-RO"/>
        </w:rPr>
        <w:t xml:space="preserve">), </w:t>
      </w:r>
      <w:r w:rsidRPr="00B11724">
        <w:rPr>
          <w:lang w:val="ro-RO"/>
        </w:rPr>
        <w:t xml:space="preserve"> inclus</w:t>
      </w:r>
      <w:r w:rsidR="00122F02" w:rsidRPr="00B11724">
        <w:rPr>
          <w:lang w:val="ro-RO"/>
        </w:rPr>
        <w:t>ă</w:t>
      </w:r>
      <w:r w:rsidRPr="00B11724">
        <w:rPr>
          <w:lang w:val="ro-RO"/>
        </w:rPr>
        <w:t xml:space="preserve"> </w:t>
      </w:r>
      <w:r w:rsidR="00122F02" w:rsidRPr="00B11724">
        <w:rPr>
          <w:rStyle w:val="yiv351784985preambul1"/>
          <w:color w:val="000000"/>
          <w:lang w:val="ro-RO"/>
        </w:rPr>
        <w:t>î</w:t>
      </w:r>
      <w:r w:rsidRPr="00B11724">
        <w:rPr>
          <w:lang w:val="ro-RO"/>
        </w:rPr>
        <w:t xml:space="preserve">n venitul reglementat </w:t>
      </w:r>
      <w:r w:rsidR="00641AED" w:rsidRPr="00B11724">
        <w:rPr>
          <w:rStyle w:val="yiv351784985preambul1"/>
          <w:color w:val="000000"/>
          <w:lang w:val="ro-RO"/>
        </w:rPr>
        <w:t>î</w:t>
      </w:r>
      <w:r w:rsidRPr="00B11724">
        <w:rPr>
          <w:lang w:val="ro-RO"/>
        </w:rPr>
        <w:t xml:space="preserve">n anul </w:t>
      </w:r>
      <w:r w:rsidR="007238CE" w:rsidRPr="00B11724">
        <w:rPr>
          <w:lang w:val="ro-RO"/>
        </w:rPr>
        <w:t>respectiv</w:t>
      </w:r>
      <w:r w:rsidRPr="00B11724">
        <w:rPr>
          <w:lang w:val="ro-RO"/>
        </w:rPr>
        <w:t xml:space="preserve"> .</w:t>
      </w:r>
      <w:r w:rsidR="00122F02" w:rsidRPr="00B11724">
        <w:rPr>
          <w:noProof/>
          <w:lang w:val="ro-RO"/>
        </w:rPr>
        <w:t>”</w:t>
      </w:r>
    </w:p>
    <w:p w:rsidR="00D83E86" w:rsidRPr="00B11724" w:rsidRDefault="00D83E86" w:rsidP="00D83E86">
      <w:pPr>
        <w:spacing w:line="360" w:lineRule="auto"/>
        <w:jc w:val="both"/>
        <w:rPr>
          <w:noProof/>
          <w:lang w:val="ro-RO"/>
        </w:rPr>
      </w:pPr>
    </w:p>
    <w:p w:rsidR="003C4674" w:rsidRPr="00B11724" w:rsidRDefault="003C4674" w:rsidP="00D27562">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La articolul 25, după alin (5) lit. d), se introduce o literă nouă, litera e), cu următorul conținut:</w:t>
      </w:r>
    </w:p>
    <w:p w:rsidR="003C4674" w:rsidRPr="00B11724" w:rsidRDefault="003C4674" w:rsidP="003C4674">
      <w:pPr>
        <w:pStyle w:val="ListParagraph"/>
        <w:spacing w:line="360" w:lineRule="auto"/>
        <w:rPr>
          <w:rFonts w:ascii="Times New Roman" w:hAnsi="Times New Roman"/>
          <w:sz w:val="24"/>
          <w:szCs w:val="24"/>
        </w:rPr>
      </w:pPr>
      <w:r w:rsidRPr="00B11724">
        <w:rPr>
          <w:rFonts w:ascii="Times New Roman" w:hAnsi="Times New Roman"/>
          <w:color w:val="000000"/>
          <w:sz w:val="24"/>
          <w:szCs w:val="24"/>
        </w:rPr>
        <w:t>„</w:t>
      </w:r>
      <w:r w:rsidRPr="00B11724">
        <w:rPr>
          <w:rFonts w:ascii="Times New Roman" w:hAnsi="Times New Roman"/>
          <w:sz w:val="24"/>
          <w:szCs w:val="24"/>
        </w:rPr>
        <w:t xml:space="preserve">e) </w:t>
      </w:r>
      <w:r w:rsidRPr="00B11724">
        <w:rPr>
          <w:rFonts w:ascii="Times New Roman" w:hAnsi="Times New Roman"/>
          <w:noProof/>
          <w:sz w:val="24"/>
          <w:szCs w:val="24"/>
        </w:rPr>
        <w:t xml:space="preserve">costurile </w:t>
      </w:r>
      <w:r w:rsidR="00A561D2" w:rsidRPr="00B11724">
        <w:rPr>
          <w:rFonts w:ascii="Times New Roman" w:hAnsi="Times New Roman"/>
          <w:noProof/>
          <w:sz w:val="24"/>
          <w:szCs w:val="24"/>
        </w:rPr>
        <w:t xml:space="preserve">neacoperite </w:t>
      </w:r>
      <w:r w:rsidRPr="00B11724">
        <w:rPr>
          <w:rFonts w:ascii="Times New Roman" w:hAnsi="Times New Roman"/>
          <w:noProof/>
          <w:sz w:val="24"/>
          <w:szCs w:val="24"/>
        </w:rPr>
        <w:t>aferente operarii sistemului de distribuție preluat.</w:t>
      </w:r>
      <w:r w:rsidRPr="00B11724">
        <w:rPr>
          <w:rFonts w:ascii="Times New Roman" w:hAnsi="Times New Roman"/>
          <w:sz w:val="24"/>
          <w:szCs w:val="24"/>
        </w:rPr>
        <w:t>”</w:t>
      </w:r>
    </w:p>
    <w:p w:rsidR="00B52F79" w:rsidRPr="00B11724" w:rsidRDefault="00B52F79" w:rsidP="00D27562">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lastRenderedPageBreak/>
        <w:t>Articolul 68 se modifică și va avea următorul cuprins:</w:t>
      </w:r>
    </w:p>
    <w:p w:rsidR="00B52F79" w:rsidRPr="00B11724" w:rsidRDefault="00B52F79" w:rsidP="0080443D">
      <w:pPr>
        <w:pStyle w:val="ListParagraph"/>
        <w:numPr>
          <w:ilvl w:val="0"/>
          <w:numId w:val="16"/>
        </w:numPr>
        <w:spacing w:before="120" w:after="120" w:line="360" w:lineRule="auto"/>
        <w:ind w:left="990" w:right="-23"/>
        <w:jc w:val="both"/>
        <w:rPr>
          <w:rFonts w:ascii="Times New Roman" w:hAnsi="Times New Roman"/>
          <w:color w:val="000000"/>
          <w:sz w:val="24"/>
          <w:szCs w:val="24"/>
        </w:rPr>
      </w:pPr>
      <w:r w:rsidRPr="00B11724">
        <w:rPr>
          <w:rFonts w:ascii="Times New Roman" w:hAnsi="Times New Roman"/>
          <w:color w:val="000000"/>
          <w:sz w:val="24"/>
          <w:szCs w:val="24"/>
        </w:rPr>
        <w:t xml:space="preserve">OD este obligat să solicite modificarea tarifelor de </w:t>
      </w:r>
      <w:r w:rsidR="006F0573" w:rsidRPr="00B11724">
        <w:rPr>
          <w:rFonts w:ascii="Times New Roman" w:hAnsi="Times New Roman"/>
          <w:color w:val="000000"/>
          <w:sz w:val="24"/>
          <w:szCs w:val="24"/>
        </w:rPr>
        <w:t>distribuție</w:t>
      </w:r>
      <w:r w:rsidRPr="00B11724">
        <w:rPr>
          <w:rFonts w:ascii="Times New Roman" w:hAnsi="Times New Roman"/>
          <w:color w:val="000000"/>
          <w:sz w:val="24"/>
          <w:szCs w:val="24"/>
        </w:rPr>
        <w:t xml:space="preserve"> aprobate în cursul anului tarifar în </w:t>
      </w:r>
      <w:r w:rsidR="006F0573" w:rsidRPr="00B11724">
        <w:rPr>
          <w:rFonts w:ascii="Times New Roman" w:hAnsi="Times New Roman"/>
          <w:color w:val="000000"/>
          <w:sz w:val="24"/>
          <w:szCs w:val="24"/>
        </w:rPr>
        <w:t>situația</w:t>
      </w:r>
      <w:r w:rsidRPr="00B11724">
        <w:rPr>
          <w:rFonts w:ascii="Times New Roman" w:hAnsi="Times New Roman"/>
          <w:color w:val="000000"/>
          <w:sz w:val="24"/>
          <w:szCs w:val="24"/>
        </w:rPr>
        <w:t xml:space="preserve"> în care constată că volumele prognozate de gaze naturale pe baza cărora au fost stabilite tarifele de </w:t>
      </w:r>
      <w:r w:rsidR="006F0573" w:rsidRPr="00B11724">
        <w:rPr>
          <w:rFonts w:ascii="Times New Roman" w:hAnsi="Times New Roman"/>
          <w:color w:val="000000"/>
          <w:sz w:val="24"/>
          <w:szCs w:val="24"/>
        </w:rPr>
        <w:t>distribuție</w:t>
      </w:r>
      <w:r w:rsidRPr="00B11724">
        <w:rPr>
          <w:rFonts w:ascii="Times New Roman" w:hAnsi="Times New Roman"/>
          <w:color w:val="000000"/>
          <w:sz w:val="24"/>
          <w:szCs w:val="24"/>
        </w:rPr>
        <w:t xml:space="preserve"> înregistrează o </w:t>
      </w:r>
      <w:r w:rsidR="006F0573" w:rsidRPr="00B11724">
        <w:rPr>
          <w:rFonts w:ascii="Times New Roman" w:hAnsi="Times New Roman"/>
          <w:color w:val="000000"/>
          <w:sz w:val="24"/>
          <w:szCs w:val="24"/>
        </w:rPr>
        <w:t>variație</w:t>
      </w:r>
      <w:r w:rsidRPr="00B11724">
        <w:rPr>
          <w:rFonts w:ascii="Times New Roman" w:hAnsi="Times New Roman"/>
          <w:color w:val="000000"/>
          <w:sz w:val="24"/>
          <w:szCs w:val="24"/>
        </w:rPr>
        <w:t xml:space="preserve"> de cel </w:t>
      </w:r>
      <w:r w:rsidR="006F0573" w:rsidRPr="00B11724">
        <w:rPr>
          <w:rFonts w:ascii="Times New Roman" w:hAnsi="Times New Roman"/>
          <w:color w:val="000000"/>
          <w:sz w:val="24"/>
          <w:szCs w:val="24"/>
        </w:rPr>
        <w:t>puțin</w:t>
      </w:r>
      <w:r w:rsidRPr="00B11724">
        <w:rPr>
          <w:rFonts w:ascii="Times New Roman" w:hAnsi="Times New Roman"/>
          <w:color w:val="000000"/>
          <w:sz w:val="24"/>
          <w:szCs w:val="24"/>
        </w:rPr>
        <w:t xml:space="preserve"> 10%, din cauze independente de OD (de exemplu: falimentul unui client sau racordarea/deconectarea în/de la </w:t>
      </w:r>
      <w:r w:rsidR="006F0573" w:rsidRPr="00B11724">
        <w:rPr>
          <w:rFonts w:ascii="Times New Roman" w:hAnsi="Times New Roman"/>
          <w:color w:val="000000"/>
          <w:sz w:val="24"/>
          <w:szCs w:val="24"/>
        </w:rPr>
        <w:t>rețea</w:t>
      </w:r>
      <w:r w:rsidRPr="00B11724">
        <w:rPr>
          <w:rFonts w:ascii="Times New Roman" w:hAnsi="Times New Roman"/>
          <w:color w:val="000000"/>
          <w:sz w:val="24"/>
          <w:szCs w:val="24"/>
        </w:rPr>
        <w:t xml:space="preserve"> a unui mare consumator), cu </w:t>
      </w:r>
      <w:r w:rsidR="006F0573" w:rsidRPr="00B11724">
        <w:rPr>
          <w:rFonts w:ascii="Times New Roman" w:hAnsi="Times New Roman"/>
          <w:color w:val="000000"/>
          <w:sz w:val="24"/>
          <w:szCs w:val="24"/>
        </w:rPr>
        <w:t>excepția</w:t>
      </w:r>
      <w:r w:rsidRPr="00B11724">
        <w:rPr>
          <w:rFonts w:ascii="Times New Roman" w:hAnsi="Times New Roman"/>
          <w:color w:val="000000"/>
          <w:sz w:val="24"/>
          <w:szCs w:val="24"/>
        </w:rPr>
        <w:t xml:space="preserve"> </w:t>
      </w:r>
      <w:r w:rsidR="006F0573" w:rsidRPr="00B11724">
        <w:rPr>
          <w:rFonts w:ascii="Times New Roman" w:hAnsi="Times New Roman"/>
          <w:color w:val="000000"/>
          <w:sz w:val="24"/>
          <w:szCs w:val="24"/>
        </w:rPr>
        <w:t>condițiilor</w:t>
      </w:r>
      <w:r w:rsidRPr="00B11724">
        <w:rPr>
          <w:rFonts w:ascii="Times New Roman" w:hAnsi="Times New Roman"/>
          <w:color w:val="000000"/>
          <w:sz w:val="24"/>
          <w:szCs w:val="24"/>
        </w:rPr>
        <w:t xml:space="preserve"> meteorologice</w:t>
      </w:r>
      <w:r w:rsidR="00371E83" w:rsidRPr="00B11724">
        <w:rPr>
          <w:rFonts w:ascii="Times New Roman" w:hAnsi="Times New Roman"/>
          <w:color w:val="000000"/>
          <w:sz w:val="24"/>
          <w:szCs w:val="24"/>
        </w:rPr>
        <w:t>;</w:t>
      </w:r>
    </w:p>
    <w:p w:rsidR="00506FF8" w:rsidRPr="00B11724" w:rsidRDefault="00506FF8" w:rsidP="0080443D">
      <w:pPr>
        <w:pStyle w:val="ListParagraph"/>
        <w:numPr>
          <w:ilvl w:val="0"/>
          <w:numId w:val="16"/>
        </w:numPr>
        <w:spacing w:before="120" w:after="120" w:line="360" w:lineRule="auto"/>
        <w:ind w:left="990" w:right="-23"/>
        <w:jc w:val="both"/>
        <w:rPr>
          <w:rFonts w:ascii="Times New Roman" w:hAnsi="Times New Roman"/>
          <w:color w:val="000000"/>
          <w:sz w:val="24"/>
          <w:szCs w:val="24"/>
        </w:rPr>
      </w:pPr>
      <w:r w:rsidRPr="00B11724">
        <w:rPr>
          <w:rFonts w:ascii="Times New Roman" w:hAnsi="Times New Roman"/>
          <w:color w:val="000000"/>
          <w:sz w:val="24"/>
          <w:szCs w:val="24"/>
        </w:rPr>
        <w:t xml:space="preserve">In cazul operatorilor de distribuție nou licențiați, având în vedere gradul ridicat de incertitudine </w:t>
      </w:r>
      <w:r w:rsidR="00487246" w:rsidRPr="00B11724">
        <w:rPr>
          <w:rFonts w:ascii="Times New Roman" w:hAnsi="Times New Roman"/>
          <w:color w:val="000000"/>
          <w:sz w:val="24"/>
          <w:szCs w:val="24"/>
        </w:rPr>
        <w:t xml:space="preserve">al estimărilor de costuri și venituri </w:t>
      </w:r>
      <w:r w:rsidR="00D62C88" w:rsidRPr="00B11724">
        <w:rPr>
          <w:rFonts w:ascii="Times New Roman" w:hAnsi="Times New Roman"/>
          <w:color w:val="000000"/>
          <w:sz w:val="24"/>
          <w:szCs w:val="24"/>
        </w:rPr>
        <w:t>ce urmează a fi realizate pe parcursul perioadei de reglementare</w:t>
      </w:r>
      <w:r w:rsidRPr="00B11724">
        <w:rPr>
          <w:rFonts w:ascii="Times New Roman" w:hAnsi="Times New Roman"/>
          <w:color w:val="000000"/>
          <w:sz w:val="24"/>
          <w:szCs w:val="24"/>
        </w:rPr>
        <w:t xml:space="preserve">, ANRE poate decide, la solicitarea OD, </w:t>
      </w:r>
      <w:r w:rsidR="00D64E3B" w:rsidRPr="00B11724">
        <w:rPr>
          <w:rFonts w:ascii="Times New Roman" w:hAnsi="Times New Roman"/>
          <w:color w:val="000000"/>
          <w:sz w:val="24"/>
          <w:szCs w:val="24"/>
        </w:rPr>
        <w:t xml:space="preserve">după încheierea primului an de operare, </w:t>
      </w:r>
      <w:r w:rsidRPr="00B11724">
        <w:rPr>
          <w:rFonts w:ascii="Times New Roman" w:hAnsi="Times New Roman"/>
          <w:color w:val="000000"/>
          <w:sz w:val="24"/>
          <w:szCs w:val="24"/>
        </w:rPr>
        <w:t>re</w:t>
      </w:r>
      <w:r w:rsidR="003A463B" w:rsidRPr="00B11724">
        <w:rPr>
          <w:rFonts w:ascii="Times New Roman" w:hAnsi="Times New Roman"/>
          <w:color w:val="000000"/>
          <w:sz w:val="24"/>
          <w:szCs w:val="24"/>
        </w:rPr>
        <w:t>fundamentarea</w:t>
      </w:r>
      <w:r w:rsidRPr="00B11724">
        <w:rPr>
          <w:rFonts w:ascii="Times New Roman" w:hAnsi="Times New Roman"/>
          <w:color w:val="000000"/>
          <w:sz w:val="24"/>
          <w:szCs w:val="24"/>
        </w:rPr>
        <w:t xml:space="preserve"> venitu</w:t>
      </w:r>
      <w:r w:rsidR="00D62C88" w:rsidRPr="00B11724">
        <w:rPr>
          <w:rFonts w:ascii="Times New Roman" w:hAnsi="Times New Roman"/>
          <w:color w:val="000000"/>
          <w:sz w:val="24"/>
          <w:szCs w:val="24"/>
        </w:rPr>
        <w:t>lui</w:t>
      </w:r>
      <w:r w:rsidRPr="00B11724">
        <w:rPr>
          <w:rFonts w:ascii="Times New Roman" w:hAnsi="Times New Roman"/>
          <w:color w:val="000000"/>
          <w:sz w:val="24"/>
          <w:szCs w:val="24"/>
        </w:rPr>
        <w:t xml:space="preserve"> reglementat</w:t>
      </w:r>
      <w:r w:rsidR="00F84508" w:rsidRPr="00B11724">
        <w:rPr>
          <w:rFonts w:ascii="Times New Roman" w:hAnsi="Times New Roman"/>
          <w:color w:val="000000"/>
          <w:sz w:val="24"/>
          <w:szCs w:val="24"/>
        </w:rPr>
        <w:t xml:space="preserve"> ale acestuia</w:t>
      </w:r>
      <w:r w:rsidR="00487246" w:rsidRPr="00B11724">
        <w:rPr>
          <w:rFonts w:ascii="Times New Roman" w:hAnsi="Times New Roman"/>
          <w:color w:val="000000"/>
          <w:sz w:val="24"/>
          <w:szCs w:val="24"/>
        </w:rPr>
        <w:t>.</w:t>
      </w:r>
      <w:r w:rsidRPr="00B11724">
        <w:rPr>
          <w:rFonts w:ascii="Times New Roman" w:hAnsi="Times New Roman"/>
          <w:color w:val="000000"/>
          <w:sz w:val="24"/>
          <w:szCs w:val="24"/>
        </w:rPr>
        <w:t xml:space="preserve"> </w:t>
      </w:r>
    </w:p>
    <w:p w:rsidR="00371E83" w:rsidRPr="00B11724" w:rsidRDefault="00371E83" w:rsidP="0080443D">
      <w:pPr>
        <w:pStyle w:val="ListParagraph"/>
        <w:numPr>
          <w:ilvl w:val="0"/>
          <w:numId w:val="16"/>
        </w:numPr>
        <w:spacing w:before="120" w:after="120" w:line="360" w:lineRule="auto"/>
        <w:ind w:left="990" w:right="-23"/>
        <w:jc w:val="both"/>
        <w:rPr>
          <w:rFonts w:ascii="Times New Roman" w:hAnsi="Times New Roman"/>
          <w:color w:val="000000"/>
          <w:sz w:val="24"/>
          <w:szCs w:val="24"/>
        </w:rPr>
      </w:pPr>
      <w:r w:rsidRPr="00B11724">
        <w:rPr>
          <w:rFonts w:ascii="Times New Roman" w:hAnsi="Times New Roman"/>
          <w:color w:val="000000"/>
          <w:sz w:val="24"/>
          <w:szCs w:val="24"/>
        </w:rPr>
        <w:t>La noua fundamentare a costurilor</w:t>
      </w:r>
      <w:r w:rsidR="00F10724" w:rsidRPr="00B11724">
        <w:rPr>
          <w:rFonts w:ascii="Times New Roman" w:hAnsi="Times New Roman"/>
          <w:color w:val="000000"/>
          <w:sz w:val="24"/>
          <w:szCs w:val="24"/>
        </w:rPr>
        <w:t>,</w:t>
      </w:r>
      <w:r w:rsidRPr="00B11724">
        <w:rPr>
          <w:rFonts w:ascii="Times New Roman" w:hAnsi="Times New Roman"/>
          <w:color w:val="000000"/>
          <w:sz w:val="24"/>
          <w:szCs w:val="24"/>
        </w:rPr>
        <w:t xml:space="preserve"> ANRE ia în calcul și diferențele </w:t>
      </w:r>
      <w:r w:rsidR="006C3CB3" w:rsidRPr="00B11724">
        <w:rPr>
          <w:rFonts w:ascii="Times New Roman" w:hAnsi="Times New Roman"/>
          <w:color w:val="000000"/>
          <w:sz w:val="24"/>
          <w:szCs w:val="24"/>
        </w:rPr>
        <w:t xml:space="preserve">justificate </w:t>
      </w:r>
      <w:r w:rsidRPr="00B11724">
        <w:rPr>
          <w:rFonts w:ascii="Times New Roman" w:hAnsi="Times New Roman"/>
          <w:color w:val="000000"/>
          <w:sz w:val="24"/>
          <w:szCs w:val="24"/>
        </w:rPr>
        <w:t xml:space="preserve">dintre </w:t>
      </w:r>
      <w:r w:rsidR="00F10724" w:rsidRPr="00B11724">
        <w:rPr>
          <w:rFonts w:ascii="Times New Roman" w:hAnsi="Times New Roman"/>
          <w:color w:val="000000"/>
          <w:sz w:val="24"/>
          <w:szCs w:val="24"/>
        </w:rPr>
        <w:t>costurile și veniturile</w:t>
      </w:r>
      <w:r w:rsidRPr="00B11724">
        <w:rPr>
          <w:rFonts w:ascii="Times New Roman" w:hAnsi="Times New Roman"/>
          <w:color w:val="000000"/>
          <w:sz w:val="24"/>
          <w:szCs w:val="24"/>
        </w:rPr>
        <w:t xml:space="preserve"> </w:t>
      </w:r>
      <w:r w:rsidR="00F10724" w:rsidRPr="00B11724">
        <w:rPr>
          <w:rFonts w:ascii="Times New Roman" w:hAnsi="Times New Roman"/>
          <w:color w:val="000000"/>
          <w:sz w:val="24"/>
          <w:szCs w:val="24"/>
        </w:rPr>
        <w:t>realizate</w:t>
      </w:r>
      <w:r w:rsidR="00F84508" w:rsidRPr="00B11724">
        <w:rPr>
          <w:rFonts w:ascii="Times New Roman" w:hAnsi="Times New Roman"/>
          <w:color w:val="000000"/>
          <w:sz w:val="24"/>
          <w:szCs w:val="24"/>
        </w:rPr>
        <w:t xml:space="preserve"> de OD,</w:t>
      </w:r>
      <w:r w:rsidR="00F10724" w:rsidRPr="00B11724">
        <w:rPr>
          <w:rFonts w:ascii="Times New Roman" w:hAnsi="Times New Roman"/>
          <w:color w:val="000000"/>
          <w:sz w:val="24"/>
          <w:szCs w:val="24"/>
        </w:rPr>
        <w:t xml:space="preserve"> </w:t>
      </w:r>
      <w:r w:rsidRPr="00B11724">
        <w:rPr>
          <w:rFonts w:ascii="Times New Roman" w:hAnsi="Times New Roman"/>
          <w:color w:val="000000"/>
          <w:sz w:val="24"/>
          <w:szCs w:val="24"/>
        </w:rPr>
        <w:t xml:space="preserve">rezultate </w:t>
      </w:r>
      <w:r w:rsidR="006C3CB3" w:rsidRPr="00B11724">
        <w:rPr>
          <w:rFonts w:ascii="Times New Roman" w:hAnsi="Times New Roman"/>
          <w:color w:val="000000"/>
          <w:sz w:val="24"/>
          <w:szCs w:val="24"/>
        </w:rPr>
        <w:t xml:space="preserve">după încheierea </w:t>
      </w:r>
      <w:r w:rsidR="00F84508" w:rsidRPr="00B11724">
        <w:rPr>
          <w:rFonts w:ascii="Times New Roman" w:hAnsi="Times New Roman"/>
          <w:color w:val="000000"/>
          <w:sz w:val="24"/>
          <w:szCs w:val="24"/>
        </w:rPr>
        <w:t>primului an de operare</w:t>
      </w:r>
      <w:r w:rsidR="00F10724" w:rsidRPr="00B11724">
        <w:rPr>
          <w:rFonts w:ascii="Times New Roman" w:hAnsi="Times New Roman"/>
          <w:color w:val="000000"/>
          <w:sz w:val="24"/>
          <w:szCs w:val="24"/>
        </w:rPr>
        <w:t>.</w:t>
      </w:r>
    </w:p>
    <w:p w:rsidR="003C4674" w:rsidRPr="00B11724" w:rsidRDefault="003C4674" w:rsidP="00D27562">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Articolul 83 se abrogă.</w:t>
      </w:r>
    </w:p>
    <w:p w:rsidR="003C4674" w:rsidRPr="00B11724" w:rsidRDefault="003C4674" w:rsidP="00D27562">
      <w:pPr>
        <w:pStyle w:val="ListParagraph"/>
        <w:numPr>
          <w:ilvl w:val="0"/>
          <w:numId w:val="1"/>
        </w:numPr>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Articolul 84 se modifică și va avea următorul cuprins:</w:t>
      </w:r>
    </w:p>
    <w:p w:rsidR="003C4674" w:rsidRPr="00B11724" w:rsidRDefault="003C4674" w:rsidP="003C4674">
      <w:pPr>
        <w:pStyle w:val="ListParagraph"/>
        <w:spacing w:line="360" w:lineRule="auto"/>
        <w:ind w:left="993" w:hanging="426"/>
        <w:jc w:val="both"/>
        <w:rPr>
          <w:rFonts w:ascii="Times New Roman" w:hAnsi="Times New Roman"/>
          <w:noProof/>
          <w:sz w:val="24"/>
          <w:szCs w:val="24"/>
        </w:rPr>
      </w:pPr>
      <w:r w:rsidRPr="00B11724">
        <w:rPr>
          <w:rFonts w:ascii="Times New Roman" w:hAnsi="Times New Roman"/>
          <w:color w:val="000000"/>
          <w:sz w:val="24"/>
          <w:szCs w:val="24"/>
        </w:rPr>
        <w:t>„</w:t>
      </w:r>
      <w:r w:rsidR="00E60016" w:rsidRPr="00B11724">
        <w:rPr>
          <w:rFonts w:ascii="Times New Roman" w:hAnsi="Times New Roman"/>
          <w:color w:val="000000"/>
          <w:sz w:val="24"/>
          <w:szCs w:val="24"/>
        </w:rPr>
        <w:t xml:space="preserve">Art. 84 - </w:t>
      </w:r>
      <w:r w:rsidRPr="00B11724">
        <w:rPr>
          <w:rFonts w:ascii="Times New Roman" w:hAnsi="Times New Roman"/>
          <w:color w:val="000000"/>
          <w:sz w:val="24"/>
          <w:szCs w:val="24"/>
        </w:rPr>
        <w:t xml:space="preserve">(1) </w:t>
      </w:r>
      <w:r w:rsidRPr="00B11724">
        <w:rPr>
          <w:rFonts w:ascii="Times New Roman" w:hAnsi="Times New Roman"/>
          <w:noProof/>
          <w:sz w:val="24"/>
          <w:szCs w:val="24"/>
        </w:rPr>
        <w:t xml:space="preserve">Odată cu transmiterea datelor aferente fundamentarii/ajustarii venitului reglementat, operatorul de distribuţie desemnat de către ANRE să preia operarea sistemului de distribuţie dintr-o anumită zonă delimitată - unitate administrativ-teritorială va înainta datele aferente costurilor realizate pentru </w:t>
      </w:r>
      <w:r w:rsidR="006E25B2" w:rsidRPr="00B11724">
        <w:rPr>
          <w:rFonts w:ascii="Times New Roman" w:hAnsi="Times New Roman"/>
          <w:noProof/>
          <w:sz w:val="24"/>
          <w:szCs w:val="24"/>
        </w:rPr>
        <w:t>SDP</w:t>
      </w:r>
      <w:r w:rsidRPr="00B11724">
        <w:rPr>
          <w:rFonts w:ascii="Times New Roman" w:hAnsi="Times New Roman"/>
          <w:noProof/>
          <w:sz w:val="24"/>
          <w:szCs w:val="24"/>
        </w:rPr>
        <w:t>, în anul anterior de reglementare;</w:t>
      </w:r>
    </w:p>
    <w:p w:rsidR="0091138A" w:rsidRPr="00B11724" w:rsidRDefault="003C4674" w:rsidP="003C4674">
      <w:pPr>
        <w:pStyle w:val="ListParagraph"/>
        <w:numPr>
          <w:ilvl w:val="0"/>
          <w:numId w:val="5"/>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 xml:space="preserve">Venitul realizat de OD pe baza </w:t>
      </w:r>
      <w:r w:rsidR="0091138A" w:rsidRPr="00B11724">
        <w:rPr>
          <w:rFonts w:ascii="Times New Roman" w:hAnsi="Times New Roman"/>
          <w:noProof/>
          <w:sz w:val="24"/>
          <w:szCs w:val="24"/>
        </w:rPr>
        <w:t>c</w:t>
      </w:r>
      <w:r w:rsidRPr="00B11724">
        <w:rPr>
          <w:rFonts w:ascii="Times New Roman" w:hAnsi="Times New Roman"/>
          <w:noProof/>
          <w:sz w:val="24"/>
          <w:szCs w:val="24"/>
        </w:rPr>
        <w:t>antitățil</w:t>
      </w:r>
      <w:r w:rsidR="0091138A" w:rsidRPr="00B11724">
        <w:rPr>
          <w:rFonts w:ascii="Times New Roman" w:hAnsi="Times New Roman"/>
          <w:noProof/>
          <w:sz w:val="24"/>
          <w:szCs w:val="24"/>
        </w:rPr>
        <w:t>or de gaze naturale</w:t>
      </w:r>
      <w:r w:rsidRPr="00B11724">
        <w:rPr>
          <w:rFonts w:ascii="Times New Roman" w:hAnsi="Times New Roman"/>
          <w:noProof/>
          <w:sz w:val="24"/>
          <w:szCs w:val="24"/>
        </w:rPr>
        <w:t xml:space="preserve"> distribuite prin SDP, </w:t>
      </w:r>
      <w:r w:rsidR="0091138A" w:rsidRPr="00B11724">
        <w:rPr>
          <w:rFonts w:ascii="Times New Roman" w:hAnsi="Times New Roman"/>
          <w:noProof/>
          <w:sz w:val="24"/>
          <w:szCs w:val="24"/>
        </w:rPr>
        <w:t>se consideră parte din VRC realizat al OD în anul anterior de reglementare.</w:t>
      </w:r>
    </w:p>
    <w:p w:rsidR="0091138A" w:rsidRPr="00B11724" w:rsidRDefault="0091138A" w:rsidP="003C4674">
      <w:pPr>
        <w:pStyle w:val="ListParagraph"/>
        <w:numPr>
          <w:ilvl w:val="0"/>
          <w:numId w:val="5"/>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La stabilirea tarifelor de distribuție ale OD se iau în calcul</w:t>
      </w:r>
      <w:r w:rsidR="005669AD" w:rsidRPr="00B11724">
        <w:rPr>
          <w:rFonts w:ascii="Times New Roman" w:hAnsi="Times New Roman"/>
          <w:noProof/>
          <w:sz w:val="24"/>
          <w:szCs w:val="24"/>
        </w:rPr>
        <w:t>, pe lângă cantitățile de gaze naturale estimate a fi distribuite în zonele concesionate</w:t>
      </w:r>
      <w:r w:rsidRPr="00B11724">
        <w:rPr>
          <w:rFonts w:ascii="Times New Roman" w:hAnsi="Times New Roman"/>
          <w:noProof/>
          <w:sz w:val="24"/>
          <w:szCs w:val="24"/>
        </w:rPr>
        <w:t xml:space="preserve"> și cantitățile de gaze naturale distribuite în SDP.</w:t>
      </w:r>
    </w:p>
    <w:p w:rsidR="00F37CAE" w:rsidRPr="00B11724" w:rsidRDefault="00F37CAE" w:rsidP="00F37CAE">
      <w:pPr>
        <w:pStyle w:val="ListParagraph"/>
        <w:numPr>
          <w:ilvl w:val="0"/>
          <w:numId w:val="5"/>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Valoarea investițiilor realizate de OD în SDP anul i-1, va fi inclusă în valoarea BAR a operatorului desemnat, urmând ca la momentul concesionarii sistemului de distribuție preluat, respectivele investiții să fie predate către concesionar la valoarea reglementată ramasă neamortizată și eliminate din valoarea BAR a operatorului desemnat.”</w:t>
      </w:r>
    </w:p>
    <w:p w:rsidR="00F62A3E" w:rsidRPr="00B11724" w:rsidRDefault="0091138A" w:rsidP="0091138A">
      <w:pPr>
        <w:pStyle w:val="ListParagraph"/>
        <w:numPr>
          <w:ilvl w:val="0"/>
          <w:numId w:val="5"/>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Tarifele de distribuție practicate de OD includ</w:t>
      </w:r>
      <w:r w:rsidR="00E60016" w:rsidRPr="00B11724">
        <w:rPr>
          <w:rFonts w:ascii="Times New Roman" w:hAnsi="Times New Roman"/>
          <w:noProof/>
          <w:sz w:val="24"/>
          <w:szCs w:val="24"/>
        </w:rPr>
        <w:t xml:space="preserve">, pe lângă costurile </w:t>
      </w:r>
      <w:r w:rsidRPr="00B11724">
        <w:rPr>
          <w:rFonts w:ascii="Times New Roman" w:hAnsi="Times New Roman"/>
          <w:noProof/>
          <w:sz w:val="24"/>
          <w:szCs w:val="24"/>
        </w:rPr>
        <w:t xml:space="preserve">operaționale și de capital </w:t>
      </w:r>
      <w:r w:rsidR="00E60016" w:rsidRPr="00B11724">
        <w:rPr>
          <w:rFonts w:ascii="Times New Roman" w:hAnsi="Times New Roman"/>
          <w:noProof/>
          <w:sz w:val="24"/>
          <w:szCs w:val="24"/>
        </w:rPr>
        <w:t xml:space="preserve">aferente zonelor concesionate, </w:t>
      </w:r>
      <w:r w:rsidRPr="00B11724">
        <w:rPr>
          <w:rFonts w:ascii="Times New Roman" w:hAnsi="Times New Roman"/>
          <w:noProof/>
          <w:sz w:val="24"/>
          <w:szCs w:val="24"/>
        </w:rPr>
        <w:t>și costurile de capital aferente obiectivelor SDP, existente la momentul desemnării OD și preluate de către acesta.</w:t>
      </w:r>
    </w:p>
    <w:p w:rsidR="0091138A" w:rsidRPr="00B11724" w:rsidRDefault="00F62A3E" w:rsidP="0091138A">
      <w:pPr>
        <w:pStyle w:val="ListParagraph"/>
        <w:numPr>
          <w:ilvl w:val="0"/>
          <w:numId w:val="5"/>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lastRenderedPageBreak/>
        <w:t>Costurile operaționale și de capital justificate ale OD desemnat, realizate pentru operarea SDP în fiecare an de reglementare și neacoperite prin tarifele de distribuție practicate, sau veniturile suplimentare realizate de acesta, se regularizează prin tarifele de distribuție stabilite de ANRE pentru OD.</w:t>
      </w:r>
      <w:r w:rsidR="00F37CAE" w:rsidRPr="00B11724">
        <w:rPr>
          <w:rFonts w:ascii="Times New Roman" w:hAnsi="Times New Roman"/>
          <w:noProof/>
          <w:sz w:val="24"/>
          <w:szCs w:val="24"/>
        </w:rPr>
        <w:t>„</w:t>
      </w:r>
    </w:p>
    <w:p w:rsidR="00E60016" w:rsidRPr="00B11724" w:rsidRDefault="003C4674" w:rsidP="00D27562">
      <w:pPr>
        <w:spacing w:line="360" w:lineRule="auto"/>
        <w:jc w:val="both"/>
        <w:rPr>
          <w:color w:val="000000"/>
          <w:lang w:val="ro-RO"/>
        </w:rPr>
      </w:pPr>
      <w:r w:rsidRPr="00B11724">
        <w:rPr>
          <w:noProof/>
          <w:lang w:val="ro-RO"/>
        </w:rPr>
        <w:t xml:space="preserve"> </w:t>
      </w:r>
      <w:r w:rsidR="00E60016" w:rsidRPr="00B11724">
        <w:rPr>
          <w:color w:val="000000"/>
          <w:lang w:val="ro-RO"/>
        </w:rPr>
        <w:t>Articolul 85 se modifică și va avea următorul cuprins:</w:t>
      </w:r>
    </w:p>
    <w:p w:rsidR="00E60016" w:rsidRPr="00B11724" w:rsidRDefault="00E60016" w:rsidP="00E60016">
      <w:pPr>
        <w:pStyle w:val="ListParagraph"/>
        <w:spacing w:before="120" w:after="120" w:line="360" w:lineRule="auto"/>
        <w:ind w:right="-23"/>
        <w:jc w:val="both"/>
        <w:rPr>
          <w:rFonts w:ascii="Times New Roman" w:hAnsi="Times New Roman"/>
          <w:color w:val="000000"/>
          <w:sz w:val="24"/>
          <w:szCs w:val="24"/>
        </w:rPr>
      </w:pPr>
      <w:r w:rsidRPr="00B11724">
        <w:rPr>
          <w:rFonts w:ascii="Times New Roman" w:hAnsi="Times New Roman"/>
          <w:color w:val="000000"/>
          <w:sz w:val="24"/>
          <w:szCs w:val="24"/>
        </w:rPr>
        <w:t xml:space="preserve">„Art. 85 – (1) </w:t>
      </w:r>
      <w:r w:rsidRPr="00B11724">
        <w:rPr>
          <w:rFonts w:ascii="Times New Roman" w:hAnsi="Times New Roman"/>
          <w:noProof/>
          <w:sz w:val="24"/>
          <w:szCs w:val="24"/>
        </w:rPr>
        <w:t xml:space="preserve">Pentru operarea SDP, OD desemnat de către ANRE îi este permisă realizarea unei rate a rentabilității de 5%, aferentă cheltuielilor de exploatare recunoscute (OPEX şi CPD). </w:t>
      </w:r>
    </w:p>
    <w:p w:rsidR="00E60016" w:rsidRPr="00B11724" w:rsidRDefault="00E60016" w:rsidP="00E60016">
      <w:pPr>
        <w:pStyle w:val="ListParagraph"/>
        <w:numPr>
          <w:ilvl w:val="0"/>
          <w:numId w:val="14"/>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 xml:space="preserve">Valoarea calculată a rentabilității </w:t>
      </w:r>
      <w:r w:rsidR="00A047AC" w:rsidRPr="00B11724">
        <w:rPr>
          <w:rFonts w:ascii="Times New Roman" w:hAnsi="Times New Roman"/>
          <w:noProof/>
          <w:sz w:val="24"/>
          <w:szCs w:val="24"/>
        </w:rPr>
        <w:t xml:space="preserve">prevăzute la alin. (1) </w:t>
      </w:r>
      <w:r w:rsidRPr="00B11724">
        <w:rPr>
          <w:rFonts w:ascii="Times New Roman" w:hAnsi="Times New Roman"/>
          <w:noProof/>
          <w:sz w:val="24"/>
          <w:szCs w:val="24"/>
        </w:rPr>
        <w:t>se include în venitul reglementat corectat aprobat OD.</w:t>
      </w:r>
    </w:p>
    <w:p w:rsidR="00E60016" w:rsidRPr="00B11724" w:rsidRDefault="00E60016" w:rsidP="00E60016">
      <w:pPr>
        <w:pStyle w:val="ListParagraph"/>
        <w:numPr>
          <w:ilvl w:val="0"/>
          <w:numId w:val="14"/>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Costurile de capital aferente obiectivelor SDP, existente la momentul desemnării noului OD și preluate de acesta, se stabilesc de ANRE exclusiv pe baza amortizării reglementate, fără a lua în calcul rata reglementată a capitalului investit.</w:t>
      </w:r>
    </w:p>
    <w:p w:rsidR="00E60016" w:rsidRPr="00B11724" w:rsidRDefault="00E60016" w:rsidP="00F62A3E">
      <w:pPr>
        <w:pStyle w:val="ListParagraph"/>
        <w:numPr>
          <w:ilvl w:val="0"/>
          <w:numId w:val="14"/>
        </w:numPr>
        <w:spacing w:line="360" w:lineRule="auto"/>
        <w:ind w:left="993"/>
        <w:jc w:val="both"/>
        <w:rPr>
          <w:rFonts w:ascii="Times New Roman" w:hAnsi="Times New Roman"/>
          <w:noProof/>
          <w:sz w:val="24"/>
          <w:szCs w:val="24"/>
        </w:rPr>
      </w:pPr>
      <w:r w:rsidRPr="00B11724">
        <w:rPr>
          <w:rFonts w:ascii="Times New Roman" w:hAnsi="Times New Roman"/>
          <w:noProof/>
          <w:sz w:val="24"/>
          <w:szCs w:val="24"/>
        </w:rPr>
        <w:t>Sumele aferente costurilor de capital prevăzute la alin. (3) se colectează de către operatorul desemnat de ANRE, pe perioada în care acesta realizează operarea SDP, și se constituie într-un fond distinct ce va fi transferat anual către proprietarul rețelei/administratorul judiciar/lichidator, după caz.„</w:t>
      </w:r>
    </w:p>
    <w:p w:rsidR="00C85442" w:rsidRPr="00B11724" w:rsidRDefault="00C85442" w:rsidP="00C85442">
      <w:pPr>
        <w:pStyle w:val="ListParagraph"/>
        <w:spacing w:before="120" w:after="120" w:line="360" w:lineRule="auto"/>
        <w:ind w:left="0"/>
        <w:jc w:val="both"/>
        <w:rPr>
          <w:rFonts w:ascii="Times New Roman" w:hAnsi="Times New Roman"/>
          <w:b/>
          <w:color w:val="000000"/>
          <w:sz w:val="24"/>
          <w:szCs w:val="24"/>
        </w:rPr>
      </w:pPr>
      <w:r w:rsidRPr="00B11724">
        <w:rPr>
          <w:rFonts w:ascii="Times New Roman" w:hAnsi="Times New Roman"/>
          <w:b/>
          <w:color w:val="000000"/>
          <w:sz w:val="24"/>
          <w:szCs w:val="24"/>
        </w:rPr>
        <w:t xml:space="preserve">Art. II. – </w:t>
      </w:r>
      <w:r w:rsidRPr="00B11724">
        <w:rPr>
          <w:rStyle w:val="yiv351784985preambul1"/>
          <w:rFonts w:ascii="Times New Roman" w:hAnsi="Times New Roman"/>
          <w:color w:val="000000"/>
          <w:sz w:val="24"/>
          <w:szCs w:val="24"/>
        </w:rPr>
        <w:t>Autoritatea Națională de Reglementare în Domeniul Energiei și operatorii de distribuție vor duce la îndeplinire prevederile prezentului ordin.</w:t>
      </w:r>
      <w:r w:rsidRPr="00B11724">
        <w:rPr>
          <w:rFonts w:ascii="Times New Roman" w:hAnsi="Times New Roman"/>
          <w:b/>
          <w:color w:val="000000"/>
          <w:sz w:val="24"/>
          <w:szCs w:val="24"/>
        </w:rPr>
        <w:t xml:space="preserve"> </w:t>
      </w:r>
    </w:p>
    <w:p w:rsidR="00C85442" w:rsidRPr="00B11724" w:rsidRDefault="00C85442" w:rsidP="00C85442">
      <w:pPr>
        <w:pStyle w:val="ListParagraph"/>
        <w:spacing w:before="120" w:after="120" w:line="360" w:lineRule="auto"/>
        <w:ind w:left="0"/>
        <w:jc w:val="both"/>
        <w:rPr>
          <w:rFonts w:ascii="Times New Roman" w:hAnsi="Times New Roman"/>
          <w:bCs/>
          <w:color w:val="000000"/>
          <w:sz w:val="24"/>
          <w:szCs w:val="24"/>
        </w:rPr>
      </w:pPr>
      <w:r w:rsidRPr="00B11724">
        <w:rPr>
          <w:rFonts w:ascii="Times New Roman" w:hAnsi="Times New Roman"/>
          <w:b/>
          <w:color w:val="000000"/>
          <w:sz w:val="24"/>
          <w:szCs w:val="24"/>
        </w:rPr>
        <w:t>Art. III. -</w:t>
      </w:r>
      <w:r w:rsidRPr="00B11724">
        <w:rPr>
          <w:rFonts w:ascii="Times New Roman" w:hAnsi="Times New Roman"/>
          <w:color w:val="000000"/>
          <w:sz w:val="24"/>
          <w:szCs w:val="24"/>
        </w:rPr>
        <w:t xml:space="preserve"> </w:t>
      </w:r>
      <w:r w:rsidRPr="00B11724">
        <w:rPr>
          <w:rFonts w:ascii="Times New Roman" w:hAnsi="Times New Roman"/>
          <w:bCs/>
          <w:color w:val="000000"/>
          <w:sz w:val="24"/>
          <w:szCs w:val="24"/>
        </w:rPr>
        <w:t xml:space="preserve">Prezentul ordin se publică în Monitorul Oficial al României, Partea I. </w:t>
      </w:r>
    </w:p>
    <w:p w:rsidR="00C85442" w:rsidRPr="00B11724" w:rsidRDefault="00C85442" w:rsidP="00C85442">
      <w:pPr>
        <w:spacing w:before="120" w:after="120" w:line="360" w:lineRule="auto"/>
        <w:jc w:val="center"/>
        <w:rPr>
          <w:b/>
          <w:color w:val="000000"/>
          <w:lang w:val="ro-RO"/>
        </w:rPr>
      </w:pPr>
    </w:p>
    <w:p w:rsidR="00C85442" w:rsidRPr="00B11724" w:rsidRDefault="00C85442" w:rsidP="00C85442">
      <w:pPr>
        <w:spacing w:before="120" w:after="120" w:line="360" w:lineRule="auto"/>
        <w:jc w:val="center"/>
        <w:rPr>
          <w:b/>
          <w:color w:val="000000"/>
          <w:lang w:val="ro-RO"/>
        </w:rPr>
      </w:pPr>
      <w:r w:rsidRPr="00B11724">
        <w:rPr>
          <w:b/>
          <w:color w:val="000000"/>
          <w:lang w:val="ro-RO"/>
        </w:rPr>
        <w:t>Președintele</w:t>
      </w:r>
    </w:p>
    <w:p w:rsidR="00C85442" w:rsidRPr="00B11724" w:rsidRDefault="00C85442" w:rsidP="00C85442">
      <w:pPr>
        <w:spacing w:before="120" w:after="120" w:line="360" w:lineRule="auto"/>
        <w:jc w:val="center"/>
        <w:rPr>
          <w:b/>
          <w:color w:val="000000"/>
          <w:lang w:val="ro-RO"/>
        </w:rPr>
      </w:pPr>
      <w:r w:rsidRPr="00B11724">
        <w:rPr>
          <w:b/>
          <w:color w:val="000000"/>
          <w:lang w:val="ro-RO"/>
        </w:rPr>
        <w:t>Autorității Naționale de Reglementare în Domeniul Energiei</w:t>
      </w:r>
    </w:p>
    <w:p w:rsidR="00C85442" w:rsidRPr="00B11724" w:rsidRDefault="00C85442" w:rsidP="00C85442">
      <w:pPr>
        <w:spacing w:before="120" w:after="120" w:line="360" w:lineRule="auto"/>
        <w:ind w:left="360" w:right="-23"/>
        <w:jc w:val="both"/>
        <w:rPr>
          <w:color w:val="000000"/>
          <w:lang w:val="ro-RO"/>
        </w:rPr>
      </w:pPr>
    </w:p>
    <w:sectPr w:rsidR="00C85442" w:rsidRPr="00B11724" w:rsidSect="00E73601">
      <w:footerReference w:type="default" r:id="rId8"/>
      <w:pgSz w:w="11906" w:h="16838" w:code="9"/>
      <w:pgMar w:top="1134" w:right="991" w:bottom="1418" w:left="1276"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6CC9" w:rsidRDefault="00E56CC9" w:rsidP="008023D8">
      <w:r>
        <w:separator/>
      </w:r>
    </w:p>
  </w:endnote>
  <w:endnote w:type="continuationSeparator" w:id="0">
    <w:p w:rsidR="00E56CC9" w:rsidRDefault="00E56CC9" w:rsidP="0080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9F7" w:rsidRDefault="008849F7">
    <w:pPr>
      <w:pStyle w:val="Footer"/>
      <w:jc w:val="center"/>
    </w:pPr>
    <w:r>
      <w:fldChar w:fldCharType="begin"/>
    </w:r>
    <w:r>
      <w:instrText xml:space="preserve"> PAGE   \* MERGEFORMAT </w:instrText>
    </w:r>
    <w:r>
      <w:fldChar w:fldCharType="separate"/>
    </w:r>
    <w:r w:rsidR="00411C49">
      <w:rPr>
        <w:noProof/>
      </w:rPr>
      <w:t>8</w:t>
    </w:r>
    <w:r>
      <w:rPr>
        <w:noProof/>
      </w:rPr>
      <w:fldChar w:fldCharType="end"/>
    </w:r>
  </w:p>
  <w:p w:rsidR="008849F7" w:rsidRDefault="00884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6CC9" w:rsidRDefault="00E56CC9" w:rsidP="008023D8">
      <w:r>
        <w:separator/>
      </w:r>
    </w:p>
  </w:footnote>
  <w:footnote w:type="continuationSeparator" w:id="0">
    <w:p w:rsidR="00E56CC9" w:rsidRDefault="00E56CC9" w:rsidP="008023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91171"/>
    <w:multiLevelType w:val="hybridMultilevel"/>
    <w:tmpl w:val="B782AF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4B2D48"/>
    <w:multiLevelType w:val="hybridMultilevel"/>
    <w:tmpl w:val="092E75BA"/>
    <w:lvl w:ilvl="0" w:tplc="47C6F9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17126"/>
    <w:multiLevelType w:val="hybridMultilevel"/>
    <w:tmpl w:val="885CB0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6946EC8"/>
    <w:multiLevelType w:val="hybridMultilevel"/>
    <w:tmpl w:val="B782AF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935005"/>
    <w:multiLevelType w:val="hybridMultilevel"/>
    <w:tmpl w:val="C20CDC8C"/>
    <w:lvl w:ilvl="0" w:tplc="86000E9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470F63"/>
    <w:multiLevelType w:val="hybridMultilevel"/>
    <w:tmpl w:val="C8BC90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01A10"/>
    <w:multiLevelType w:val="hybridMultilevel"/>
    <w:tmpl w:val="20B2C9C6"/>
    <w:lvl w:ilvl="0" w:tplc="2668DC2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EB1A5B"/>
    <w:multiLevelType w:val="hybridMultilevel"/>
    <w:tmpl w:val="AAE48DAC"/>
    <w:lvl w:ilvl="0" w:tplc="BDD8ADA8">
      <w:start w:val="1"/>
      <w:numFmt w:val="lowerRoman"/>
      <w:lvlText w:val="%1)"/>
      <w:lvlJc w:val="left"/>
      <w:pPr>
        <w:ind w:left="1571" w:hanging="720"/>
      </w:pPr>
      <w:rPr>
        <w:rFonts w:hint="default"/>
        <w:color w:val="00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578D7DAF"/>
    <w:multiLevelType w:val="hybridMultilevel"/>
    <w:tmpl w:val="39BEC190"/>
    <w:lvl w:ilvl="0" w:tplc="0108CA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CA60F2"/>
    <w:multiLevelType w:val="hybridMultilevel"/>
    <w:tmpl w:val="BC98C586"/>
    <w:lvl w:ilvl="0" w:tplc="6ADAB26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EE2581"/>
    <w:multiLevelType w:val="hybridMultilevel"/>
    <w:tmpl w:val="1FC62F56"/>
    <w:lvl w:ilvl="0" w:tplc="316C72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26425F9"/>
    <w:multiLevelType w:val="hybridMultilevel"/>
    <w:tmpl w:val="F39075D2"/>
    <w:lvl w:ilvl="0" w:tplc="9B408472">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4EB1DBE"/>
    <w:multiLevelType w:val="hybridMultilevel"/>
    <w:tmpl w:val="CF5E0028"/>
    <w:lvl w:ilvl="0" w:tplc="3438A8A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63C3FE4"/>
    <w:multiLevelType w:val="hybridMultilevel"/>
    <w:tmpl w:val="6DA02C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AF2612A"/>
    <w:multiLevelType w:val="hybridMultilevel"/>
    <w:tmpl w:val="C20CDC8C"/>
    <w:lvl w:ilvl="0" w:tplc="86000E9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DF61E2D"/>
    <w:multiLevelType w:val="hybridMultilevel"/>
    <w:tmpl w:val="35F42B2A"/>
    <w:lvl w:ilvl="0" w:tplc="623AC4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5"/>
  </w:num>
  <w:num w:numId="4">
    <w:abstractNumId w:val="10"/>
  </w:num>
  <w:num w:numId="5">
    <w:abstractNumId w:val="4"/>
  </w:num>
  <w:num w:numId="6">
    <w:abstractNumId w:val="0"/>
  </w:num>
  <w:num w:numId="7">
    <w:abstractNumId w:val="7"/>
  </w:num>
  <w:num w:numId="8">
    <w:abstractNumId w:val="12"/>
  </w:num>
  <w:num w:numId="9">
    <w:abstractNumId w:val="1"/>
  </w:num>
  <w:num w:numId="10">
    <w:abstractNumId w:val="14"/>
  </w:num>
  <w:num w:numId="11">
    <w:abstractNumId w:val="8"/>
  </w:num>
  <w:num w:numId="12">
    <w:abstractNumId w:val="6"/>
  </w:num>
  <w:num w:numId="13">
    <w:abstractNumId w:val="3"/>
  </w:num>
  <w:num w:numId="14">
    <w:abstractNumId w:val="9"/>
  </w:num>
  <w:num w:numId="15">
    <w:abstractNumId w:val="13"/>
  </w:num>
  <w:num w:numId="16">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US" w:vendorID="64" w:dllVersion="0"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C4"/>
    <w:rsid w:val="000013D9"/>
    <w:rsid w:val="00003597"/>
    <w:rsid w:val="000073BD"/>
    <w:rsid w:val="00010575"/>
    <w:rsid w:val="000105F2"/>
    <w:rsid w:val="00010BB0"/>
    <w:rsid w:val="00014830"/>
    <w:rsid w:val="00015051"/>
    <w:rsid w:val="00017589"/>
    <w:rsid w:val="00021326"/>
    <w:rsid w:val="00022DBE"/>
    <w:rsid w:val="000238C0"/>
    <w:rsid w:val="00025378"/>
    <w:rsid w:val="000255C6"/>
    <w:rsid w:val="00026248"/>
    <w:rsid w:val="000269D8"/>
    <w:rsid w:val="00026A9C"/>
    <w:rsid w:val="000301B9"/>
    <w:rsid w:val="00030E5E"/>
    <w:rsid w:val="00030F2D"/>
    <w:rsid w:val="000356C2"/>
    <w:rsid w:val="0003626F"/>
    <w:rsid w:val="000376E5"/>
    <w:rsid w:val="0004054C"/>
    <w:rsid w:val="00041A53"/>
    <w:rsid w:val="00041A68"/>
    <w:rsid w:val="0004225C"/>
    <w:rsid w:val="000433F5"/>
    <w:rsid w:val="000440CE"/>
    <w:rsid w:val="00044843"/>
    <w:rsid w:val="00044AD3"/>
    <w:rsid w:val="00045955"/>
    <w:rsid w:val="00046317"/>
    <w:rsid w:val="0005109D"/>
    <w:rsid w:val="000516FE"/>
    <w:rsid w:val="00052DF8"/>
    <w:rsid w:val="00053884"/>
    <w:rsid w:val="000547CC"/>
    <w:rsid w:val="00055587"/>
    <w:rsid w:val="000555F9"/>
    <w:rsid w:val="00055D77"/>
    <w:rsid w:val="000569BC"/>
    <w:rsid w:val="00057D87"/>
    <w:rsid w:val="00057E7B"/>
    <w:rsid w:val="00060930"/>
    <w:rsid w:val="00063578"/>
    <w:rsid w:val="00063D6A"/>
    <w:rsid w:val="00065678"/>
    <w:rsid w:val="00065B01"/>
    <w:rsid w:val="0006689E"/>
    <w:rsid w:val="0006692B"/>
    <w:rsid w:val="00066F63"/>
    <w:rsid w:val="00071B70"/>
    <w:rsid w:val="000724AB"/>
    <w:rsid w:val="000769F3"/>
    <w:rsid w:val="000774DF"/>
    <w:rsid w:val="00081537"/>
    <w:rsid w:val="0008169D"/>
    <w:rsid w:val="0008187C"/>
    <w:rsid w:val="000825D0"/>
    <w:rsid w:val="00082957"/>
    <w:rsid w:val="000844B9"/>
    <w:rsid w:val="000851AA"/>
    <w:rsid w:val="0008626A"/>
    <w:rsid w:val="000864DB"/>
    <w:rsid w:val="00090180"/>
    <w:rsid w:val="00090544"/>
    <w:rsid w:val="000906A6"/>
    <w:rsid w:val="00090978"/>
    <w:rsid w:val="00091248"/>
    <w:rsid w:val="00091EC1"/>
    <w:rsid w:val="00092419"/>
    <w:rsid w:val="0009458D"/>
    <w:rsid w:val="0009635F"/>
    <w:rsid w:val="00096B7E"/>
    <w:rsid w:val="00096EFE"/>
    <w:rsid w:val="000970B1"/>
    <w:rsid w:val="000977EF"/>
    <w:rsid w:val="000A19AD"/>
    <w:rsid w:val="000A1F9C"/>
    <w:rsid w:val="000A4BF3"/>
    <w:rsid w:val="000A6102"/>
    <w:rsid w:val="000A6173"/>
    <w:rsid w:val="000A7163"/>
    <w:rsid w:val="000B1FE4"/>
    <w:rsid w:val="000B2209"/>
    <w:rsid w:val="000B3CE8"/>
    <w:rsid w:val="000B52DC"/>
    <w:rsid w:val="000B57A3"/>
    <w:rsid w:val="000B7511"/>
    <w:rsid w:val="000C2BCF"/>
    <w:rsid w:val="000C2C83"/>
    <w:rsid w:val="000C53BE"/>
    <w:rsid w:val="000C5B17"/>
    <w:rsid w:val="000C5D94"/>
    <w:rsid w:val="000C62E4"/>
    <w:rsid w:val="000C68C4"/>
    <w:rsid w:val="000C6F84"/>
    <w:rsid w:val="000C7DAE"/>
    <w:rsid w:val="000D104F"/>
    <w:rsid w:val="000D2900"/>
    <w:rsid w:val="000D2E8A"/>
    <w:rsid w:val="000D3B19"/>
    <w:rsid w:val="000D3E78"/>
    <w:rsid w:val="000D40D4"/>
    <w:rsid w:val="000D4D94"/>
    <w:rsid w:val="000D65AD"/>
    <w:rsid w:val="000E0B48"/>
    <w:rsid w:val="000E0CA9"/>
    <w:rsid w:val="000E1C08"/>
    <w:rsid w:val="000E2B5D"/>
    <w:rsid w:val="000E3FE0"/>
    <w:rsid w:val="000E4A4D"/>
    <w:rsid w:val="000E5310"/>
    <w:rsid w:val="000E58C2"/>
    <w:rsid w:val="000E6EA6"/>
    <w:rsid w:val="000F0C48"/>
    <w:rsid w:val="000F28FD"/>
    <w:rsid w:val="000F35DA"/>
    <w:rsid w:val="000F3C8D"/>
    <w:rsid w:val="000F4FC2"/>
    <w:rsid w:val="000F6E79"/>
    <w:rsid w:val="000F6FD9"/>
    <w:rsid w:val="001005FF"/>
    <w:rsid w:val="00101B76"/>
    <w:rsid w:val="00101CA9"/>
    <w:rsid w:val="0010221B"/>
    <w:rsid w:val="0010267E"/>
    <w:rsid w:val="00104CB1"/>
    <w:rsid w:val="00110B12"/>
    <w:rsid w:val="00111590"/>
    <w:rsid w:val="00111912"/>
    <w:rsid w:val="00112468"/>
    <w:rsid w:val="00115C4A"/>
    <w:rsid w:val="001164BC"/>
    <w:rsid w:val="0011782F"/>
    <w:rsid w:val="00117A62"/>
    <w:rsid w:val="00117EB5"/>
    <w:rsid w:val="00121AB7"/>
    <w:rsid w:val="00122879"/>
    <w:rsid w:val="00122F02"/>
    <w:rsid w:val="001239EE"/>
    <w:rsid w:val="00124135"/>
    <w:rsid w:val="001248A5"/>
    <w:rsid w:val="00125AD7"/>
    <w:rsid w:val="00126134"/>
    <w:rsid w:val="001315FA"/>
    <w:rsid w:val="00131AC7"/>
    <w:rsid w:val="00132F27"/>
    <w:rsid w:val="0013373E"/>
    <w:rsid w:val="001341AC"/>
    <w:rsid w:val="0013660D"/>
    <w:rsid w:val="00136685"/>
    <w:rsid w:val="0013688E"/>
    <w:rsid w:val="00142DFC"/>
    <w:rsid w:val="00142F4B"/>
    <w:rsid w:val="0014405C"/>
    <w:rsid w:val="001465D5"/>
    <w:rsid w:val="00146F70"/>
    <w:rsid w:val="00147241"/>
    <w:rsid w:val="00147A5B"/>
    <w:rsid w:val="00150801"/>
    <w:rsid w:val="00150FA0"/>
    <w:rsid w:val="00152694"/>
    <w:rsid w:val="001528D1"/>
    <w:rsid w:val="00156B3F"/>
    <w:rsid w:val="00156DFF"/>
    <w:rsid w:val="0016223B"/>
    <w:rsid w:val="001635F7"/>
    <w:rsid w:val="00164A2C"/>
    <w:rsid w:val="00167112"/>
    <w:rsid w:val="001705E3"/>
    <w:rsid w:val="00173016"/>
    <w:rsid w:val="001731CE"/>
    <w:rsid w:val="00173317"/>
    <w:rsid w:val="0017379F"/>
    <w:rsid w:val="00175661"/>
    <w:rsid w:val="00176524"/>
    <w:rsid w:val="00177492"/>
    <w:rsid w:val="00181135"/>
    <w:rsid w:val="001812BC"/>
    <w:rsid w:val="0018173B"/>
    <w:rsid w:val="00181D29"/>
    <w:rsid w:val="0018268A"/>
    <w:rsid w:val="0018366F"/>
    <w:rsid w:val="0018367E"/>
    <w:rsid w:val="0018510F"/>
    <w:rsid w:val="001856EB"/>
    <w:rsid w:val="00185843"/>
    <w:rsid w:val="00185B9A"/>
    <w:rsid w:val="00187449"/>
    <w:rsid w:val="0019296E"/>
    <w:rsid w:val="001939FE"/>
    <w:rsid w:val="00194263"/>
    <w:rsid w:val="0019592D"/>
    <w:rsid w:val="00197EF7"/>
    <w:rsid w:val="001A0045"/>
    <w:rsid w:val="001A027F"/>
    <w:rsid w:val="001A1255"/>
    <w:rsid w:val="001A47CC"/>
    <w:rsid w:val="001A52B7"/>
    <w:rsid w:val="001B1EE3"/>
    <w:rsid w:val="001B1F70"/>
    <w:rsid w:val="001B22F7"/>
    <w:rsid w:val="001B384F"/>
    <w:rsid w:val="001B5277"/>
    <w:rsid w:val="001B5B37"/>
    <w:rsid w:val="001B5D7F"/>
    <w:rsid w:val="001B6B40"/>
    <w:rsid w:val="001C1A62"/>
    <w:rsid w:val="001C4141"/>
    <w:rsid w:val="001C512A"/>
    <w:rsid w:val="001C5A4D"/>
    <w:rsid w:val="001C7BA6"/>
    <w:rsid w:val="001D16AE"/>
    <w:rsid w:val="001D20A0"/>
    <w:rsid w:val="001D275C"/>
    <w:rsid w:val="001D3A4B"/>
    <w:rsid w:val="001D4FE3"/>
    <w:rsid w:val="001D5817"/>
    <w:rsid w:val="001D6B21"/>
    <w:rsid w:val="001D6D75"/>
    <w:rsid w:val="001D774F"/>
    <w:rsid w:val="001E00BD"/>
    <w:rsid w:val="001E0176"/>
    <w:rsid w:val="001E0A89"/>
    <w:rsid w:val="001E134F"/>
    <w:rsid w:val="001E1505"/>
    <w:rsid w:val="001E161D"/>
    <w:rsid w:val="001E20F6"/>
    <w:rsid w:val="001E3BBF"/>
    <w:rsid w:val="001E4682"/>
    <w:rsid w:val="001E542E"/>
    <w:rsid w:val="001E6C4F"/>
    <w:rsid w:val="001E6C98"/>
    <w:rsid w:val="001E6D56"/>
    <w:rsid w:val="001E70E5"/>
    <w:rsid w:val="001E71A5"/>
    <w:rsid w:val="001E7648"/>
    <w:rsid w:val="001F0278"/>
    <w:rsid w:val="001F0EB1"/>
    <w:rsid w:val="001F29BC"/>
    <w:rsid w:val="001F2BF0"/>
    <w:rsid w:val="001F2DD0"/>
    <w:rsid w:val="001F302C"/>
    <w:rsid w:val="001F4076"/>
    <w:rsid w:val="001F5438"/>
    <w:rsid w:val="001F6157"/>
    <w:rsid w:val="002018BA"/>
    <w:rsid w:val="00203AEA"/>
    <w:rsid w:val="0020491A"/>
    <w:rsid w:val="00205235"/>
    <w:rsid w:val="00205A79"/>
    <w:rsid w:val="002067A3"/>
    <w:rsid w:val="00207C1A"/>
    <w:rsid w:val="00207D74"/>
    <w:rsid w:val="00207E02"/>
    <w:rsid w:val="00207FB8"/>
    <w:rsid w:val="002104E2"/>
    <w:rsid w:val="0021121E"/>
    <w:rsid w:val="00212CA1"/>
    <w:rsid w:val="00214B23"/>
    <w:rsid w:val="00215CCC"/>
    <w:rsid w:val="002207B8"/>
    <w:rsid w:val="00221735"/>
    <w:rsid w:val="00222830"/>
    <w:rsid w:val="00222F32"/>
    <w:rsid w:val="00223BE7"/>
    <w:rsid w:val="00224D8B"/>
    <w:rsid w:val="00225A3A"/>
    <w:rsid w:val="002266AE"/>
    <w:rsid w:val="00227BB5"/>
    <w:rsid w:val="002309FD"/>
    <w:rsid w:val="00231239"/>
    <w:rsid w:val="0023178E"/>
    <w:rsid w:val="002338BE"/>
    <w:rsid w:val="0023474E"/>
    <w:rsid w:val="00235233"/>
    <w:rsid w:val="00236109"/>
    <w:rsid w:val="0023643D"/>
    <w:rsid w:val="0023700E"/>
    <w:rsid w:val="00237061"/>
    <w:rsid w:val="0023724D"/>
    <w:rsid w:val="00237B5C"/>
    <w:rsid w:val="00237D81"/>
    <w:rsid w:val="00242CF1"/>
    <w:rsid w:val="00242F31"/>
    <w:rsid w:val="00243E34"/>
    <w:rsid w:val="002450B2"/>
    <w:rsid w:val="0024527D"/>
    <w:rsid w:val="00245318"/>
    <w:rsid w:val="00245610"/>
    <w:rsid w:val="00245F89"/>
    <w:rsid w:val="002463C1"/>
    <w:rsid w:val="0025127E"/>
    <w:rsid w:val="00253B73"/>
    <w:rsid w:val="00254BED"/>
    <w:rsid w:val="00257A81"/>
    <w:rsid w:val="00260EE3"/>
    <w:rsid w:val="00261182"/>
    <w:rsid w:val="00261F8E"/>
    <w:rsid w:val="00264996"/>
    <w:rsid w:val="00264BB6"/>
    <w:rsid w:val="00265395"/>
    <w:rsid w:val="002664BB"/>
    <w:rsid w:val="00267845"/>
    <w:rsid w:val="00267C68"/>
    <w:rsid w:val="00270AD4"/>
    <w:rsid w:val="0027303D"/>
    <w:rsid w:val="00273818"/>
    <w:rsid w:val="002744D8"/>
    <w:rsid w:val="002749CB"/>
    <w:rsid w:val="002749DA"/>
    <w:rsid w:val="002751F5"/>
    <w:rsid w:val="0027547D"/>
    <w:rsid w:val="00275E9B"/>
    <w:rsid w:val="00276840"/>
    <w:rsid w:val="00280420"/>
    <w:rsid w:val="0028116C"/>
    <w:rsid w:val="00281E5F"/>
    <w:rsid w:val="00282716"/>
    <w:rsid w:val="00282EDA"/>
    <w:rsid w:val="00283403"/>
    <w:rsid w:val="00286D2B"/>
    <w:rsid w:val="00287045"/>
    <w:rsid w:val="00287320"/>
    <w:rsid w:val="00291201"/>
    <w:rsid w:val="00291252"/>
    <w:rsid w:val="00291910"/>
    <w:rsid w:val="0029232B"/>
    <w:rsid w:val="002924AA"/>
    <w:rsid w:val="00292912"/>
    <w:rsid w:val="0029343F"/>
    <w:rsid w:val="00294298"/>
    <w:rsid w:val="00297281"/>
    <w:rsid w:val="002A0FEA"/>
    <w:rsid w:val="002A1D66"/>
    <w:rsid w:val="002A2924"/>
    <w:rsid w:val="002A3773"/>
    <w:rsid w:val="002A3E53"/>
    <w:rsid w:val="002A4A13"/>
    <w:rsid w:val="002B02D2"/>
    <w:rsid w:val="002B037E"/>
    <w:rsid w:val="002B075D"/>
    <w:rsid w:val="002B152A"/>
    <w:rsid w:val="002B1685"/>
    <w:rsid w:val="002B1CC0"/>
    <w:rsid w:val="002B3D1F"/>
    <w:rsid w:val="002B447F"/>
    <w:rsid w:val="002B44F3"/>
    <w:rsid w:val="002B5903"/>
    <w:rsid w:val="002B59D1"/>
    <w:rsid w:val="002B7102"/>
    <w:rsid w:val="002B7382"/>
    <w:rsid w:val="002C1E96"/>
    <w:rsid w:val="002C3C14"/>
    <w:rsid w:val="002C3F0C"/>
    <w:rsid w:val="002C40D4"/>
    <w:rsid w:val="002C4EA5"/>
    <w:rsid w:val="002C5172"/>
    <w:rsid w:val="002C768B"/>
    <w:rsid w:val="002C76DE"/>
    <w:rsid w:val="002D0010"/>
    <w:rsid w:val="002D0CB1"/>
    <w:rsid w:val="002D345B"/>
    <w:rsid w:val="002D3F85"/>
    <w:rsid w:val="002D68F0"/>
    <w:rsid w:val="002D6B86"/>
    <w:rsid w:val="002E0684"/>
    <w:rsid w:val="002E2EA1"/>
    <w:rsid w:val="002E2FDE"/>
    <w:rsid w:val="002E55E2"/>
    <w:rsid w:val="002E55EB"/>
    <w:rsid w:val="002E630E"/>
    <w:rsid w:val="002E707E"/>
    <w:rsid w:val="002E7D48"/>
    <w:rsid w:val="002F229C"/>
    <w:rsid w:val="002F2C9E"/>
    <w:rsid w:val="002F3452"/>
    <w:rsid w:val="002F41A6"/>
    <w:rsid w:val="00300B9C"/>
    <w:rsid w:val="00303009"/>
    <w:rsid w:val="00304807"/>
    <w:rsid w:val="003062DF"/>
    <w:rsid w:val="00306A99"/>
    <w:rsid w:val="00306D6B"/>
    <w:rsid w:val="00307BD8"/>
    <w:rsid w:val="00310389"/>
    <w:rsid w:val="00310A2D"/>
    <w:rsid w:val="00310B28"/>
    <w:rsid w:val="00310E4D"/>
    <w:rsid w:val="00312089"/>
    <w:rsid w:val="00312342"/>
    <w:rsid w:val="00315B7A"/>
    <w:rsid w:val="00317EEC"/>
    <w:rsid w:val="003205DB"/>
    <w:rsid w:val="00322388"/>
    <w:rsid w:val="00322B07"/>
    <w:rsid w:val="00323A93"/>
    <w:rsid w:val="003265F4"/>
    <w:rsid w:val="00326612"/>
    <w:rsid w:val="0032771C"/>
    <w:rsid w:val="00330841"/>
    <w:rsid w:val="00330BB2"/>
    <w:rsid w:val="00331CD0"/>
    <w:rsid w:val="003326E6"/>
    <w:rsid w:val="0033286C"/>
    <w:rsid w:val="00334A34"/>
    <w:rsid w:val="003357CA"/>
    <w:rsid w:val="00337493"/>
    <w:rsid w:val="00341C2C"/>
    <w:rsid w:val="003438E9"/>
    <w:rsid w:val="00343DD8"/>
    <w:rsid w:val="0034434D"/>
    <w:rsid w:val="00346592"/>
    <w:rsid w:val="003467C9"/>
    <w:rsid w:val="00346ADF"/>
    <w:rsid w:val="00347ED7"/>
    <w:rsid w:val="003505A6"/>
    <w:rsid w:val="00351BB3"/>
    <w:rsid w:val="00352BE0"/>
    <w:rsid w:val="003557E9"/>
    <w:rsid w:val="00356703"/>
    <w:rsid w:val="00356767"/>
    <w:rsid w:val="0036339B"/>
    <w:rsid w:val="00364B9A"/>
    <w:rsid w:val="00367F6B"/>
    <w:rsid w:val="00371177"/>
    <w:rsid w:val="00371E83"/>
    <w:rsid w:val="00371F79"/>
    <w:rsid w:val="00373B4D"/>
    <w:rsid w:val="00374467"/>
    <w:rsid w:val="00374B33"/>
    <w:rsid w:val="00375495"/>
    <w:rsid w:val="00375F3E"/>
    <w:rsid w:val="00375FD9"/>
    <w:rsid w:val="0037655A"/>
    <w:rsid w:val="00376CBB"/>
    <w:rsid w:val="00376E8B"/>
    <w:rsid w:val="003772E8"/>
    <w:rsid w:val="00377CAC"/>
    <w:rsid w:val="00380629"/>
    <w:rsid w:val="003810D5"/>
    <w:rsid w:val="0038238B"/>
    <w:rsid w:val="00384162"/>
    <w:rsid w:val="00386D15"/>
    <w:rsid w:val="00386D74"/>
    <w:rsid w:val="003873B2"/>
    <w:rsid w:val="00387A45"/>
    <w:rsid w:val="00390162"/>
    <w:rsid w:val="00392C5C"/>
    <w:rsid w:val="00395266"/>
    <w:rsid w:val="00395853"/>
    <w:rsid w:val="00395E87"/>
    <w:rsid w:val="00396258"/>
    <w:rsid w:val="0039642E"/>
    <w:rsid w:val="003969C8"/>
    <w:rsid w:val="00396DF4"/>
    <w:rsid w:val="00396E48"/>
    <w:rsid w:val="00397063"/>
    <w:rsid w:val="00397618"/>
    <w:rsid w:val="00397AA7"/>
    <w:rsid w:val="003A05CB"/>
    <w:rsid w:val="003A22F7"/>
    <w:rsid w:val="003A463B"/>
    <w:rsid w:val="003A4C60"/>
    <w:rsid w:val="003A5F41"/>
    <w:rsid w:val="003A6084"/>
    <w:rsid w:val="003A60AF"/>
    <w:rsid w:val="003A6BF0"/>
    <w:rsid w:val="003A70F0"/>
    <w:rsid w:val="003A7DFA"/>
    <w:rsid w:val="003B026D"/>
    <w:rsid w:val="003B069D"/>
    <w:rsid w:val="003B0EB2"/>
    <w:rsid w:val="003B1270"/>
    <w:rsid w:val="003B12B8"/>
    <w:rsid w:val="003B19F7"/>
    <w:rsid w:val="003B1A12"/>
    <w:rsid w:val="003B50A0"/>
    <w:rsid w:val="003B55AD"/>
    <w:rsid w:val="003B6092"/>
    <w:rsid w:val="003B6794"/>
    <w:rsid w:val="003B67C5"/>
    <w:rsid w:val="003B748A"/>
    <w:rsid w:val="003C03A8"/>
    <w:rsid w:val="003C12D4"/>
    <w:rsid w:val="003C1C91"/>
    <w:rsid w:val="003C1CFB"/>
    <w:rsid w:val="003C4674"/>
    <w:rsid w:val="003C499D"/>
    <w:rsid w:val="003C77FE"/>
    <w:rsid w:val="003D0FB6"/>
    <w:rsid w:val="003D1C04"/>
    <w:rsid w:val="003D28C0"/>
    <w:rsid w:val="003D3367"/>
    <w:rsid w:val="003D4555"/>
    <w:rsid w:val="003D4A1F"/>
    <w:rsid w:val="003D4ED3"/>
    <w:rsid w:val="003E1C58"/>
    <w:rsid w:val="003E27A1"/>
    <w:rsid w:val="003E2EB9"/>
    <w:rsid w:val="003E323D"/>
    <w:rsid w:val="003E3913"/>
    <w:rsid w:val="003E52A2"/>
    <w:rsid w:val="003E5D0A"/>
    <w:rsid w:val="003F1022"/>
    <w:rsid w:val="003F1160"/>
    <w:rsid w:val="003F2A73"/>
    <w:rsid w:val="003F4ABC"/>
    <w:rsid w:val="003F5927"/>
    <w:rsid w:val="003F5ABE"/>
    <w:rsid w:val="003F5F3A"/>
    <w:rsid w:val="003F68A2"/>
    <w:rsid w:val="00401FFE"/>
    <w:rsid w:val="0040238B"/>
    <w:rsid w:val="004027CB"/>
    <w:rsid w:val="0040281B"/>
    <w:rsid w:val="00403480"/>
    <w:rsid w:val="00403CC3"/>
    <w:rsid w:val="0040402F"/>
    <w:rsid w:val="00404A7D"/>
    <w:rsid w:val="00406AB1"/>
    <w:rsid w:val="0040729F"/>
    <w:rsid w:val="00411C49"/>
    <w:rsid w:val="00413557"/>
    <w:rsid w:val="004137A0"/>
    <w:rsid w:val="0041706B"/>
    <w:rsid w:val="0042040E"/>
    <w:rsid w:val="00420DB1"/>
    <w:rsid w:val="00423142"/>
    <w:rsid w:val="004231DF"/>
    <w:rsid w:val="00423D54"/>
    <w:rsid w:val="004253EE"/>
    <w:rsid w:val="0042597A"/>
    <w:rsid w:val="0042780E"/>
    <w:rsid w:val="004303BF"/>
    <w:rsid w:val="004338C6"/>
    <w:rsid w:val="0043420F"/>
    <w:rsid w:val="0043519C"/>
    <w:rsid w:val="0043528C"/>
    <w:rsid w:val="00435A5B"/>
    <w:rsid w:val="00435B65"/>
    <w:rsid w:val="004365A0"/>
    <w:rsid w:val="00436ABA"/>
    <w:rsid w:val="00437B32"/>
    <w:rsid w:val="00441E53"/>
    <w:rsid w:val="00441EAD"/>
    <w:rsid w:val="004423E7"/>
    <w:rsid w:val="00443420"/>
    <w:rsid w:val="00445EF6"/>
    <w:rsid w:val="0044623B"/>
    <w:rsid w:val="00447B2C"/>
    <w:rsid w:val="00447D2A"/>
    <w:rsid w:val="004503FB"/>
    <w:rsid w:val="004518BF"/>
    <w:rsid w:val="004547C5"/>
    <w:rsid w:val="00454AC9"/>
    <w:rsid w:val="004562ED"/>
    <w:rsid w:val="004566C9"/>
    <w:rsid w:val="0045745E"/>
    <w:rsid w:val="00464203"/>
    <w:rsid w:val="004663DC"/>
    <w:rsid w:val="004676DF"/>
    <w:rsid w:val="004678C9"/>
    <w:rsid w:val="004708AA"/>
    <w:rsid w:val="00471DD2"/>
    <w:rsid w:val="0047363B"/>
    <w:rsid w:val="0047524C"/>
    <w:rsid w:val="00475937"/>
    <w:rsid w:val="004769F4"/>
    <w:rsid w:val="00481D88"/>
    <w:rsid w:val="00482FF7"/>
    <w:rsid w:val="00484F34"/>
    <w:rsid w:val="00484F72"/>
    <w:rsid w:val="00485940"/>
    <w:rsid w:val="00485FF8"/>
    <w:rsid w:val="004868CA"/>
    <w:rsid w:val="00487246"/>
    <w:rsid w:val="00490065"/>
    <w:rsid w:val="00490216"/>
    <w:rsid w:val="004905F7"/>
    <w:rsid w:val="00490AAF"/>
    <w:rsid w:val="00493D38"/>
    <w:rsid w:val="00494892"/>
    <w:rsid w:val="00495583"/>
    <w:rsid w:val="00495CC1"/>
    <w:rsid w:val="00495FB3"/>
    <w:rsid w:val="004962DD"/>
    <w:rsid w:val="004973C5"/>
    <w:rsid w:val="004A063C"/>
    <w:rsid w:val="004A1655"/>
    <w:rsid w:val="004A1B81"/>
    <w:rsid w:val="004A1F3D"/>
    <w:rsid w:val="004A202E"/>
    <w:rsid w:val="004A2215"/>
    <w:rsid w:val="004A26ED"/>
    <w:rsid w:val="004A4152"/>
    <w:rsid w:val="004A4B01"/>
    <w:rsid w:val="004A6B2D"/>
    <w:rsid w:val="004A6D04"/>
    <w:rsid w:val="004A7A4B"/>
    <w:rsid w:val="004B2EBE"/>
    <w:rsid w:val="004B51A1"/>
    <w:rsid w:val="004B7581"/>
    <w:rsid w:val="004C0488"/>
    <w:rsid w:val="004C0C6A"/>
    <w:rsid w:val="004C1081"/>
    <w:rsid w:val="004C125E"/>
    <w:rsid w:val="004C1C8D"/>
    <w:rsid w:val="004C1EF6"/>
    <w:rsid w:val="004C2DD3"/>
    <w:rsid w:val="004C322E"/>
    <w:rsid w:val="004C373A"/>
    <w:rsid w:val="004C374C"/>
    <w:rsid w:val="004C4555"/>
    <w:rsid w:val="004C4952"/>
    <w:rsid w:val="004C5759"/>
    <w:rsid w:val="004C773F"/>
    <w:rsid w:val="004D0619"/>
    <w:rsid w:val="004D0A2E"/>
    <w:rsid w:val="004D0EB5"/>
    <w:rsid w:val="004D260C"/>
    <w:rsid w:val="004D303A"/>
    <w:rsid w:val="004D49AE"/>
    <w:rsid w:val="004D5959"/>
    <w:rsid w:val="004D5D9F"/>
    <w:rsid w:val="004E1315"/>
    <w:rsid w:val="004E1844"/>
    <w:rsid w:val="004E3E0E"/>
    <w:rsid w:val="004E4B7C"/>
    <w:rsid w:val="004E51D6"/>
    <w:rsid w:val="004E5BFB"/>
    <w:rsid w:val="004E5C56"/>
    <w:rsid w:val="004F00F7"/>
    <w:rsid w:val="004F16DA"/>
    <w:rsid w:val="004F4639"/>
    <w:rsid w:val="004F5094"/>
    <w:rsid w:val="004F5688"/>
    <w:rsid w:val="0050005A"/>
    <w:rsid w:val="005012BA"/>
    <w:rsid w:val="005012D2"/>
    <w:rsid w:val="00501A3D"/>
    <w:rsid w:val="00501B1E"/>
    <w:rsid w:val="00503839"/>
    <w:rsid w:val="00506FF8"/>
    <w:rsid w:val="00507FD5"/>
    <w:rsid w:val="005105D6"/>
    <w:rsid w:val="005124C3"/>
    <w:rsid w:val="005131E8"/>
    <w:rsid w:val="005147CA"/>
    <w:rsid w:val="005153AE"/>
    <w:rsid w:val="005155A0"/>
    <w:rsid w:val="00515E3F"/>
    <w:rsid w:val="005218A1"/>
    <w:rsid w:val="00521EE0"/>
    <w:rsid w:val="0052391C"/>
    <w:rsid w:val="0052395A"/>
    <w:rsid w:val="0052449D"/>
    <w:rsid w:val="00525FB8"/>
    <w:rsid w:val="00525FF5"/>
    <w:rsid w:val="00530F34"/>
    <w:rsid w:val="00531FBC"/>
    <w:rsid w:val="00532599"/>
    <w:rsid w:val="00533225"/>
    <w:rsid w:val="005347BD"/>
    <w:rsid w:val="00535585"/>
    <w:rsid w:val="005409B9"/>
    <w:rsid w:val="00540DF9"/>
    <w:rsid w:val="00542AA3"/>
    <w:rsid w:val="00543C55"/>
    <w:rsid w:val="00544A97"/>
    <w:rsid w:val="00545377"/>
    <w:rsid w:val="005525BF"/>
    <w:rsid w:val="00552D85"/>
    <w:rsid w:val="00553644"/>
    <w:rsid w:val="00554ADA"/>
    <w:rsid w:val="005551FD"/>
    <w:rsid w:val="0055566E"/>
    <w:rsid w:val="00555719"/>
    <w:rsid w:val="00557590"/>
    <w:rsid w:val="00564952"/>
    <w:rsid w:val="00565D0B"/>
    <w:rsid w:val="005669AD"/>
    <w:rsid w:val="00566C23"/>
    <w:rsid w:val="005679E9"/>
    <w:rsid w:val="005711FF"/>
    <w:rsid w:val="0057157D"/>
    <w:rsid w:val="0057338A"/>
    <w:rsid w:val="005739F8"/>
    <w:rsid w:val="00573A54"/>
    <w:rsid w:val="0057450B"/>
    <w:rsid w:val="00574EE3"/>
    <w:rsid w:val="00575CD6"/>
    <w:rsid w:val="0057715D"/>
    <w:rsid w:val="00577542"/>
    <w:rsid w:val="00580103"/>
    <w:rsid w:val="0058020E"/>
    <w:rsid w:val="005828AC"/>
    <w:rsid w:val="00583092"/>
    <w:rsid w:val="005832D6"/>
    <w:rsid w:val="0058373F"/>
    <w:rsid w:val="0058496D"/>
    <w:rsid w:val="00584DA2"/>
    <w:rsid w:val="00591A15"/>
    <w:rsid w:val="00591A93"/>
    <w:rsid w:val="00595DEB"/>
    <w:rsid w:val="00595FEB"/>
    <w:rsid w:val="0059647D"/>
    <w:rsid w:val="0059783D"/>
    <w:rsid w:val="005A13C2"/>
    <w:rsid w:val="005A27DD"/>
    <w:rsid w:val="005A2FCC"/>
    <w:rsid w:val="005A428B"/>
    <w:rsid w:val="005A4379"/>
    <w:rsid w:val="005A6DBB"/>
    <w:rsid w:val="005A796F"/>
    <w:rsid w:val="005A7D7A"/>
    <w:rsid w:val="005B0301"/>
    <w:rsid w:val="005B1132"/>
    <w:rsid w:val="005B1F13"/>
    <w:rsid w:val="005B3318"/>
    <w:rsid w:val="005B365D"/>
    <w:rsid w:val="005B4156"/>
    <w:rsid w:val="005B45E5"/>
    <w:rsid w:val="005B4E16"/>
    <w:rsid w:val="005B7280"/>
    <w:rsid w:val="005C0420"/>
    <w:rsid w:val="005C2335"/>
    <w:rsid w:val="005C34B4"/>
    <w:rsid w:val="005C3AF1"/>
    <w:rsid w:val="005C43AF"/>
    <w:rsid w:val="005C4B48"/>
    <w:rsid w:val="005D1F6F"/>
    <w:rsid w:val="005D2CE0"/>
    <w:rsid w:val="005D49E3"/>
    <w:rsid w:val="005D51D0"/>
    <w:rsid w:val="005D5B66"/>
    <w:rsid w:val="005D67AB"/>
    <w:rsid w:val="005E07BB"/>
    <w:rsid w:val="005E23B0"/>
    <w:rsid w:val="005E2673"/>
    <w:rsid w:val="005E39A4"/>
    <w:rsid w:val="005E42E6"/>
    <w:rsid w:val="005E48D0"/>
    <w:rsid w:val="005E5BBD"/>
    <w:rsid w:val="005E5FEC"/>
    <w:rsid w:val="005F051E"/>
    <w:rsid w:val="005F0A7A"/>
    <w:rsid w:val="005F14CF"/>
    <w:rsid w:val="005F2C41"/>
    <w:rsid w:val="005F351C"/>
    <w:rsid w:val="005F52C4"/>
    <w:rsid w:val="005F67CB"/>
    <w:rsid w:val="005F74E8"/>
    <w:rsid w:val="005F7FE1"/>
    <w:rsid w:val="00601F15"/>
    <w:rsid w:val="00604DBA"/>
    <w:rsid w:val="006056BC"/>
    <w:rsid w:val="00605C49"/>
    <w:rsid w:val="00610DA9"/>
    <w:rsid w:val="00611293"/>
    <w:rsid w:val="00611CAC"/>
    <w:rsid w:val="00612ECD"/>
    <w:rsid w:val="00613151"/>
    <w:rsid w:val="0061371E"/>
    <w:rsid w:val="006139E5"/>
    <w:rsid w:val="0061445F"/>
    <w:rsid w:val="006161BC"/>
    <w:rsid w:val="006169D1"/>
    <w:rsid w:val="00616B5E"/>
    <w:rsid w:val="006176E3"/>
    <w:rsid w:val="00620EEC"/>
    <w:rsid w:val="006212A5"/>
    <w:rsid w:val="00621815"/>
    <w:rsid w:val="00622132"/>
    <w:rsid w:val="0062251B"/>
    <w:rsid w:val="00625866"/>
    <w:rsid w:val="0062595E"/>
    <w:rsid w:val="0063173B"/>
    <w:rsid w:val="00631CD8"/>
    <w:rsid w:val="0063277E"/>
    <w:rsid w:val="00632DE3"/>
    <w:rsid w:val="006338D5"/>
    <w:rsid w:val="0063394D"/>
    <w:rsid w:val="00635903"/>
    <w:rsid w:val="00635ABC"/>
    <w:rsid w:val="0063747F"/>
    <w:rsid w:val="00640407"/>
    <w:rsid w:val="00640D12"/>
    <w:rsid w:val="00641332"/>
    <w:rsid w:val="00641AED"/>
    <w:rsid w:val="00642E74"/>
    <w:rsid w:val="00642E95"/>
    <w:rsid w:val="00643986"/>
    <w:rsid w:val="0064527D"/>
    <w:rsid w:val="0064660A"/>
    <w:rsid w:val="00646866"/>
    <w:rsid w:val="006500AB"/>
    <w:rsid w:val="006509B5"/>
    <w:rsid w:val="00651B80"/>
    <w:rsid w:val="00651F5C"/>
    <w:rsid w:val="006522C3"/>
    <w:rsid w:val="00652909"/>
    <w:rsid w:val="006542BD"/>
    <w:rsid w:val="0065487F"/>
    <w:rsid w:val="00655DB7"/>
    <w:rsid w:val="00656412"/>
    <w:rsid w:val="00657116"/>
    <w:rsid w:val="006602C3"/>
    <w:rsid w:val="00660359"/>
    <w:rsid w:val="00660410"/>
    <w:rsid w:val="00660B2A"/>
    <w:rsid w:val="00660CCD"/>
    <w:rsid w:val="00661795"/>
    <w:rsid w:val="006617B0"/>
    <w:rsid w:val="006617C3"/>
    <w:rsid w:val="00662E89"/>
    <w:rsid w:val="00663BDB"/>
    <w:rsid w:val="0066507A"/>
    <w:rsid w:val="00665274"/>
    <w:rsid w:val="00665529"/>
    <w:rsid w:val="00666D2A"/>
    <w:rsid w:val="006715FC"/>
    <w:rsid w:val="00671A57"/>
    <w:rsid w:val="00671D30"/>
    <w:rsid w:val="00675FB3"/>
    <w:rsid w:val="006766F2"/>
    <w:rsid w:val="006821B0"/>
    <w:rsid w:val="00683B8C"/>
    <w:rsid w:val="0068414B"/>
    <w:rsid w:val="006851DA"/>
    <w:rsid w:val="006859AD"/>
    <w:rsid w:val="00685DAD"/>
    <w:rsid w:val="00686DB9"/>
    <w:rsid w:val="006871C9"/>
    <w:rsid w:val="0069086D"/>
    <w:rsid w:val="00691F00"/>
    <w:rsid w:val="00692148"/>
    <w:rsid w:val="00693B4F"/>
    <w:rsid w:val="00694C2C"/>
    <w:rsid w:val="00694FBB"/>
    <w:rsid w:val="00695F77"/>
    <w:rsid w:val="00696071"/>
    <w:rsid w:val="00696FF9"/>
    <w:rsid w:val="0069713C"/>
    <w:rsid w:val="006A0405"/>
    <w:rsid w:val="006A10D2"/>
    <w:rsid w:val="006A1B15"/>
    <w:rsid w:val="006A1D9F"/>
    <w:rsid w:val="006A3DDB"/>
    <w:rsid w:val="006A460E"/>
    <w:rsid w:val="006A4C85"/>
    <w:rsid w:val="006A58DF"/>
    <w:rsid w:val="006A6652"/>
    <w:rsid w:val="006B0689"/>
    <w:rsid w:val="006B16A3"/>
    <w:rsid w:val="006B1D7E"/>
    <w:rsid w:val="006B404A"/>
    <w:rsid w:val="006B4E52"/>
    <w:rsid w:val="006B5319"/>
    <w:rsid w:val="006B6002"/>
    <w:rsid w:val="006B6CFA"/>
    <w:rsid w:val="006B6E88"/>
    <w:rsid w:val="006B7BC9"/>
    <w:rsid w:val="006B7E1B"/>
    <w:rsid w:val="006C0302"/>
    <w:rsid w:val="006C239C"/>
    <w:rsid w:val="006C2CBB"/>
    <w:rsid w:val="006C38A0"/>
    <w:rsid w:val="006C3CB3"/>
    <w:rsid w:val="006C49EB"/>
    <w:rsid w:val="006D04B5"/>
    <w:rsid w:val="006D06C8"/>
    <w:rsid w:val="006D1070"/>
    <w:rsid w:val="006D19BE"/>
    <w:rsid w:val="006D1A3D"/>
    <w:rsid w:val="006D48A7"/>
    <w:rsid w:val="006D6A19"/>
    <w:rsid w:val="006D7C5E"/>
    <w:rsid w:val="006E1283"/>
    <w:rsid w:val="006E13CD"/>
    <w:rsid w:val="006E1B34"/>
    <w:rsid w:val="006E25B2"/>
    <w:rsid w:val="006E2870"/>
    <w:rsid w:val="006E2CA8"/>
    <w:rsid w:val="006E5121"/>
    <w:rsid w:val="006E6457"/>
    <w:rsid w:val="006E6768"/>
    <w:rsid w:val="006E7210"/>
    <w:rsid w:val="006E75DE"/>
    <w:rsid w:val="006F0573"/>
    <w:rsid w:val="006F1A71"/>
    <w:rsid w:val="006F2DE9"/>
    <w:rsid w:val="006F3AF5"/>
    <w:rsid w:val="006F45F8"/>
    <w:rsid w:val="006F671B"/>
    <w:rsid w:val="006F6C2F"/>
    <w:rsid w:val="007001A7"/>
    <w:rsid w:val="00701B19"/>
    <w:rsid w:val="00702496"/>
    <w:rsid w:val="00703A17"/>
    <w:rsid w:val="007051CE"/>
    <w:rsid w:val="00706882"/>
    <w:rsid w:val="00706B17"/>
    <w:rsid w:val="007077CF"/>
    <w:rsid w:val="00707BDE"/>
    <w:rsid w:val="00711A21"/>
    <w:rsid w:val="007121B5"/>
    <w:rsid w:val="00713DD5"/>
    <w:rsid w:val="007148BF"/>
    <w:rsid w:val="007167EB"/>
    <w:rsid w:val="00716A84"/>
    <w:rsid w:val="00721DFC"/>
    <w:rsid w:val="00721F2F"/>
    <w:rsid w:val="00722E29"/>
    <w:rsid w:val="00722F4C"/>
    <w:rsid w:val="007230EE"/>
    <w:rsid w:val="007238CE"/>
    <w:rsid w:val="0072492B"/>
    <w:rsid w:val="0072653E"/>
    <w:rsid w:val="007266D6"/>
    <w:rsid w:val="00727949"/>
    <w:rsid w:val="00727B78"/>
    <w:rsid w:val="007301D6"/>
    <w:rsid w:val="007304D1"/>
    <w:rsid w:val="00731A70"/>
    <w:rsid w:val="00731DBF"/>
    <w:rsid w:val="00735EC5"/>
    <w:rsid w:val="00736C39"/>
    <w:rsid w:val="007421AE"/>
    <w:rsid w:val="0074318A"/>
    <w:rsid w:val="00744817"/>
    <w:rsid w:val="00746A18"/>
    <w:rsid w:val="00747D38"/>
    <w:rsid w:val="00752CED"/>
    <w:rsid w:val="007539C8"/>
    <w:rsid w:val="00753B32"/>
    <w:rsid w:val="00755ADD"/>
    <w:rsid w:val="00755DB3"/>
    <w:rsid w:val="00757D56"/>
    <w:rsid w:val="007645AF"/>
    <w:rsid w:val="007647CA"/>
    <w:rsid w:val="00764B5A"/>
    <w:rsid w:val="00765F4B"/>
    <w:rsid w:val="00766158"/>
    <w:rsid w:val="0076697F"/>
    <w:rsid w:val="007679FE"/>
    <w:rsid w:val="00767AC2"/>
    <w:rsid w:val="007703F2"/>
    <w:rsid w:val="0077094B"/>
    <w:rsid w:val="00771C42"/>
    <w:rsid w:val="0077348C"/>
    <w:rsid w:val="00775111"/>
    <w:rsid w:val="0077549E"/>
    <w:rsid w:val="007758FA"/>
    <w:rsid w:val="00775E10"/>
    <w:rsid w:val="00775EBE"/>
    <w:rsid w:val="007764F2"/>
    <w:rsid w:val="00777BBC"/>
    <w:rsid w:val="00780235"/>
    <w:rsid w:val="00780649"/>
    <w:rsid w:val="00780D20"/>
    <w:rsid w:val="00780E5E"/>
    <w:rsid w:val="00781197"/>
    <w:rsid w:val="00781C23"/>
    <w:rsid w:val="00781F60"/>
    <w:rsid w:val="00782785"/>
    <w:rsid w:val="0078377F"/>
    <w:rsid w:val="00783CB7"/>
    <w:rsid w:val="007843E0"/>
    <w:rsid w:val="007860B9"/>
    <w:rsid w:val="00787C02"/>
    <w:rsid w:val="007904FB"/>
    <w:rsid w:val="00790573"/>
    <w:rsid w:val="007914CA"/>
    <w:rsid w:val="0079507E"/>
    <w:rsid w:val="00795428"/>
    <w:rsid w:val="00795BAA"/>
    <w:rsid w:val="0079683A"/>
    <w:rsid w:val="007A05BE"/>
    <w:rsid w:val="007A0648"/>
    <w:rsid w:val="007A0F00"/>
    <w:rsid w:val="007A1B8B"/>
    <w:rsid w:val="007A2124"/>
    <w:rsid w:val="007A221C"/>
    <w:rsid w:val="007A394C"/>
    <w:rsid w:val="007A4B00"/>
    <w:rsid w:val="007A5299"/>
    <w:rsid w:val="007A638E"/>
    <w:rsid w:val="007B0B45"/>
    <w:rsid w:val="007B0E8A"/>
    <w:rsid w:val="007B1411"/>
    <w:rsid w:val="007B1A39"/>
    <w:rsid w:val="007B1D48"/>
    <w:rsid w:val="007B2DCA"/>
    <w:rsid w:val="007B38E8"/>
    <w:rsid w:val="007B3FB6"/>
    <w:rsid w:val="007B43DF"/>
    <w:rsid w:val="007B509A"/>
    <w:rsid w:val="007B591F"/>
    <w:rsid w:val="007B68D0"/>
    <w:rsid w:val="007B78E2"/>
    <w:rsid w:val="007C4D21"/>
    <w:rsid w:val="007C7066"/>
    <w:rsid w:val="007D12DA"/>
    <w:rsid w:val="007D2274"/>
    <w:rsid w:val="007D5224"/>
    <w:rsid w:val="007D62BB"/>
    <w:rsid w:val="007D630D"/>
    <w:rsid w:val="007D6EC0"/>
    <w:rsid w:val="007E0298"/>
    <w:rsid w:val="007E0A4E"/>
    <w:rsid w:val="007E1A06"/>
    <w:rsid w:val="007E1B00"/>
    <w:rsid w:val="007E5482"/>
    <w:rsid w:val="007E5A6B"/>
    <w:rsid w:val="007E6415"/>
    <w:rsid w:val="007E6681"/>
    <w:rsid w:val="007E66B2"/>
    <w:rsid w:val="007E67D9"/>
    <w:rsid w:val="007F0B62"/>
    <w:rsid w:val="007F212E"/>
    <w:rsid w:val="007F313F"/>
    <w:rsid w:val="007F3DE9"/>
    <w:rsid w:val="007F3F67"/>
    <w:rsid w:val="007F5476"/>
    <w:rsid w:val="007F7463"/>
    <w:rsid w:val="007F762E"/>
    <w:rsid w:val="007F76D3"/>
    <w:rsid w:val="007F78C4"/>
    <w:rsid w:val="008008AB"/>
    <w:rsid w:val="00801877"/>
    <w:rsid w:val="0080209B"/>
    <w:rsid w:val="008023D8"/>
    <w:rsid w:val="008025C0"/>
    <w:rsid w:val="00803EA1"/>
    <w:rsid w:val="0080443D"/>
    <w:rsid w:val="008047D8"/>
    <w:rsid w:val="0080623E"/>
    <w:rsid w:val="008126A6"/>
    <w:rsid w:val="008129FF"/>
    <w:rsid w:val="00814A4D"/>
    <w:rsid w:val="00814BF2"/>
    <w:rsid w:val="00815FED"/>
    <w:rsid w:val="0081611C"/>
    <w:rsid w:val="0082010F"/>
    <w:rsid w:val="00821675"/>
    <w:rsid w:val="00821869"/>
    <w:rsid w:val="00822803"/>
    <w:rsid w:val="0082342E"/>
    <w:rsid w:val="00823D40"/>
    <w:rsid w:val="00823FA4"/>
    <w:rsid w:val="008244CF"/>
    <w:rsid w:val="00824C0F"/>
    <w:rsid w:val="00825339"/>
    <w:rsid w:val="00825FD8"/>
    <w:rsid w:val="00826A46"/>
    <w:rsid w:val="00827220"/>
    <w:rsid w:val="008322BA"/>
    <w:rsid w:val="00832CB3"/>
    <w:rsid w:val="008330FA"/>
    <w:rsid w:val="00833C07"/>
    <w:rsid w:val="00834E6A"/>
    <w:rsid w:val="00836463"/>
    <w:rsid w:val="00836733"/>
    <w:rsid w:val="008409AF"/>
    <w:rsid w:val="00841D9D"/>
    <w:rsid w:val="008439AE"/>
    <w:rsid w:val="008439F2"/>
    <w:rsid w:val="008453DB"/>
    <w:rsid w:val="00846569"/>
    <w:rsid w:val="00850416"/>
    <w:rsid w:val="00850A91"/>
    <w:rsid w:val="008511BD"/>
    <w:rsid w:val="0085133D"/>
    <w:rsid w:val="0085289E"/>
    <w:rsid w:val="00854AC7"/>
    <w:rsid w:val="00857ADA"/>
    <w:rsid w:val="0086047F"/>
    <w:rsid w:val="00860EC0"/>
    <w:rsid w:val="0086172E"/>
    <w:rsid w:val="0086397C"/>
    <w:rsid w:val="008647CB"/>
    <w:rsid w:val="008654CC"/>
    <w:rsid w:val="008657F1"/>
    <w:rsid w:val="008711D5"/>
    <w:rsid w:val="008732A0"/>
    <w:rsid w:val="00873EF1"/>
    <w:rsid w:val="00874283"/>
    <w:rsid w:val="0087453E"/>
    <w:rsid w:val="00874E5D"/>
    <w:rsid w:val="00882FDA"/>
    <w:rsid w:val="00884022"/>
    <w:rsid w:val="008849F7"/>
    <w:rsid w:val="00886FF2"/>
    <w:rsid w:val="00887108"/>
    <w:rsid w:val="00887842"/>
    <w:rsid w:val="00893B31"/>
    <w:rsid w:val="0089435D"/>
    <w:rsid w:val="00896CF1"/>
    <w:rsid w:val="00897795"/>
    <w:rsid w:val="008A13D1"/>
    <w:rsid w:val="008A1CF0"/>
    <w:rsid w:val="008A5058"/>
    <w:rsid w:val="008A50BD"/>
    <w:rsid w:val="008A643A"/>
    <w:rsid w:val="008A6A4C"/>
    <w:rsid w:val="008A78B9"/>
    <w:rsid w:val="008B0930"/>
    <w:rsid w:val="008B106F"/>
    <w:rsid w:val="008B183E"/>
    <w:rsid w:val="008B194D"/>
    <w:rsid w:val="008B1A9E"/>
    <w:rsid w:val="008B2721"/>
    <w:rsid w:val="008B27AA"/>
    <w:rsid w:val="008B334B"/>
    <w:rsid w:val="008B458A"/>
    <w:rsid w:val="008B4FDA"/>
    <w:rsid w:val="008B5136"/>
    <w:rsid w:val="008B5298"/>
    <w:rsid w:val="008B6936"/>
    <w:rsid w:val="008B7658"/>
    <w:rsid w:val="008B78D1"/>
    <w:rsid w:val="008C2024"/>
    <w:rsid w:val="008C2F71"/>
    <w:rsid w:val="008C5AA5"/>
    <w:rsid w:val="008C6495"/>
    <w:rsid w:val="008C64AE"/>
    <w:rsid w:val="008D0575"/>
    <w:rsid w:val="008D184A"/>
    <w:rsid w:val="008D1FC9"/>
    <w:rsid w:val="008D2F05"/>
    <w:rsid w:val="008D3001"/>
    <w:rsid w:val="008D4B93"/>
    <w:rsid w:val="008D652C"/>
    <w:rsid w:val="008D71C5"/>
    <w:rsid w:val="008D7562"/>
    <w:rsid w:val="008E1DEC"/>
    <w:rsid w:val="008E42DA"/>
    <w:rsid w:val="008E50D7"/>
    <w:rsid w:val="008E6042"/>
    <w:rsid w:val="008E6292"/>
    <w:rsid w:val="008E67A8"/>
    <w:rsid w:val="008F0791"/>
    <w:rsid w:val="008F31BD"/>
    <w:rsid w:val="008F53E8"/>
    <w:rsid w:val="008F5D22"/>
    <w:rsid w:val="008F5E83"/>
    <w:rsid w:val="008F688B"/>
    <w:rsid w:val="00900282"/>
    <w:rsid w:val="00901A7E"/>
    <w:rsid w:val="00902085"/>
    <w:rsid w:val="00902E85"/>
    <w:rsid w:val="0090303B"/>
    <w:rsid w:val="009045DE"/>
    <w:rsid w:val="009047D3"/>
    <w:rsid w:val="0090628D"/>
    <w:rsid w:val="0090652B"/>
    <w:rsid w:val="00910068"/>
    <w:rsid w:val="0091138A"/>
    <w:rsid w:val="009118F4"/>
    <w:rsid w:val="0091277D"/>
    <w:rsid w:val="009130D7"/>
    <w:rsid w:val="00915369"/>
    <w:rsid w:val="00920521"/>
    <w:rsid w:val="00920E85"/>
    <w:rsid w:val="00920E9E"/>
    <w:rsid w:val="00921F61"/>
    <w:rsid w:val="00922A8E"/>
    <w:rsid w:val="00924439"/>
    <w:rsid w:val="009246FB"/>
    <w:rsid w:val="00925D10"/>
    <w:rsid w:val="009278F5"/>
    <w:rsid w:val="009301D2"/>
    <w:rsid w:val="00930B3D"/>
    <w:rsid w:val="00932E12"/>
    <w:rsid w:val="00933F07"/>
    <w:rsid w:val="009353AD"/>
    <w:rsid w:val="00936EF5"/>
    <w:rsid w:val="00937B63"/>
    <w:rsid w:val="00940228"/>
    <w:rsid w:val="00941512"/>
    <w:rsid w:val="00941B3C"/>
    <w:rsid w:val="00941E7A"/>
    <w:rsid w:val="00943A06"/>
    <w:rsid w:val="00943A71"/>
    <w:rsid w:val="0094429C"/>
    <w:rsid w:val="00944BEC"/>
    <w:rsid w:val="00944DA0"/>
    <w:rsid w:val="009453A8"/>
    <w:rsid w:val="00945E4C"/>
    <w:rsid w:val="00946E7D"/>
    <w:rsid w:val="009470E8"/>
    <w:rsid w:val="009475BE"/>
    <w:rsid w:val="00950A05"/>
    <w:rsid w:val="00950BBB"/>
    <w:rsid w:val="009514EE"/>
    <w:rsid w:val="009526C6"/>
    <w:rsid w:val="009526CE"/>
    <w:rsid w:val="00953E0A"/>
    <w:rsid w:val="00954D2B"/>
    <w:rsid w:val="009559A7"/>
    <w:rsid w:val="00955E0E"/>
    <w:rsid w:val="009566D6"/>
    <w:rsid w:val="00957148"/>
    <w:rsid w:val="009639A4"/>
    <w:rsid w:val="0096505A"/>
    <w:rsid w:val="00965DF4"/>
    <w:rsid w:val="009663BA"/>
    <w:rsid w:val="009672BA"/>
    <w:rsid w:val="009703FC"/>
    <w:rsid w:val="00972A8D"/>
    <w:rsid w:val="00973B68"/>
    <w:rsid w:val="00980046"/>
    <w:rsid w:val="009801E1"/>
    <w:rsid w:val="009807B5"/>
    <w:rsid w:val="00981D51"/>
    <w:rsid w:val="00981F3F"/>
    <w:rsid w:val="00983809"/>
    <w:rsid w:val="00983CBB"/>
    <w:rsid w:val="009870F6"/>
    <w:rsid w:val="00987C2B"/>
    <w:rsid w:val="00987CAD"/>
    <w:rsid w:val="00987FA4"/>
    <w:rsid w:val="0099136C"/>
    <w:rsid w:val="00991962"/>
    <w:rsid w:val="00992584"/>
    <w:rsid w:val="00993E16"/>
    <w:rsid w:val="00994075"/>
    <w:rsid w:val="009951E2"/>
    <w:rsid w:val="00997627"/>
    <w:rsid w:val="00997BA3"/>
    <w:rsid w:val="009A007A"/>
    <w:rsid w:val="009A14A8"/>
    <w:rsid w:val="009A276A"/>
    <w:rsid w:val="009A2965"/>
    <w:rsid w:val="009A3210"/>
    <w:rsid w:val="009A3268"/>
    <w:rsid w:val="009A3BC2"/>
    <w:rsid w:val="009A4F28"/>
    <w:rsid w:val="009A5EC2"/>
    <w:rsid w:val="009A5EFF"/>
    <w:rsid w:val="009A6C2D"/>
    <w:rsid w:val="009B1B37"/>
    <w:rsid w:val="009B2162"/>
    <w:rsid w:val="009B2468"/>
    <w:rsid w:val="009B2E5C"/>
    <w:rsid w:val="009B4CF2"/>
    <w:rsid w:val="009B58BA"/>
    <w:rsid w:val="009B6C00"/>
    <w:rsid w:val="009B7EF0"/>
    <w:rsid w:val="009C01A5"/>
    <w:rsid w:val="009C14FF"/>
    <w:rsid w:val="009C1A26"/>
    <w:rsid w:val="009C2F29"/>
    <w:rsid w:val="009C32DB"/>
    <w:rsid w:val="009C3B84"/>
    <w:rsid w:val="009C3EA9"/>
    <w:rsid w:val="009C4E7F"/>
    <w:rsid w:val="009C5389"/>
    <w:rsid w:val="009C5851"/>
    <w:rsid w:val="009C59E6"/>
    <w:rsid w:val="009C7C00"/>
    <w:rsid w:val="009D002A"/>
    <w:rsid w:val="009D30AD"/>
    <w:rsid w:val="009D32C3"/>
    <w:rsid w:val="009D55A2"/>
    <w:rsid w:val="009D6158"/>
    <w:rsid w:val="009E169A"/>
    <w:rsid w:val="009E3CF8"/>
    <w:rsid w:val="009E48F9"/>
    <w:rsid w:val="009E5036"/>
    <w:rsid w:val="009E6C3B"/>
    <w:rsid w:val="009E724D"/>
    <w:rsid w:val="009E7DE2"/>
    <w:rsid w:val="009F32E6"/>
    <w:rsid w:val="009F4500"/>
    <w:rsid w:val="009F46DA"/>
    <w:rsid w:val="009F487D"/>
    <w:rsid w:val="009F5699"/>
    <w:rsid w:val="009F7809"/>
    <w:rsid w:val="00A00FDC"/>
    <w:rsid w:val="00A01629"/>
    <w:rsid w:val="00A025E1"/>
    <w:rsid w:val="00A027BE"/>
    <w:rsid w:val="00A03912"/>
    <w:rsid w:val="00A03E83"/>
    <w:rsid w:val="00A0451E"/>
    <w:rsid w:val="00A045B9"/>
    <w:rsid w:val="00A047AC"/>
    <w:rsid w:val="00A04D30"/>
    <w:rsid w:val="00A04D8E"/>
    <w:rsid w:val="00A0567B"/>
    <w:rsid w:val="00A056E7"/>
    <w:rsid w:val="00A05AF2"/>
    <w:rsid w:val="00A100E4"/>
    <w:rsid w:val="00A13D79"/>
    <w:rsid w:val="00A204E0"/>
    <w:rsid w:val="00A20C4C"/>
    <w:rsid w:val="00A232F0"/>
    <w:rsid w:val="00A23797"/>
    <w:rsid w:val="00A25AF7"/>
    <w:rsid w:val="00A275C4"/>
    <w:rsid w:val="00A27C96"/>
    <w:rsid w:val="00A30073"/>
    <w:rsid w:val="00A30745"/>
    <w:rsid w:val="00A32B10"/>
    <w:rsid w:val="00A33FA8"/>
    <w:rsid w:val="00A3434E"/>
    <w:rsid w:val="00A344D1"/>
    <w:rsid w:val="00A366B4"/>
    <w:rsid w:val="00A366F0"/>
    <w:rsid w:val="00A3682E"/>
    <w:rsid w:val="00A37BB4"/>
    <w:rsid w:val="00A37CBD"/>
    <w:rsid w:val="00A40433"/>
    <w:rsid w:val="00A41E89"/>
    <w:rsid w:val="00A4256C"/>
    <w:rsid w:val="00A4453D"/>
    <w:rsid w:val="00A458BC"/>
    <w:rsid w:val="00A45F6C"/>
    <w:rsid w:val="00A46D19"/>
    <w:rsid w:val="00A47722"/>
    <w:rsid w:val="00A5126F"/>
    <w:rsid w:val="00A512EB"/>
    <w:rsid w:val="00A5171B"/>
    <w:rsid w:val="00A5378A"/>
    <w:rsid w:val="00A54438"/>
    <w:rsid w:val="00A561D2"/>
    <w:rsid w:val="00A562C5"/>
    <w:rsid w:val="00A6058B"/>
    <w:rsid w:val="00A617AB"/>
    <w:rsid w:val="00A62867"/>
    <w:rsid w:val="00A62F3F"/>
    <w:rsid w:val="00A63881"/>
    <w:rsid w:val="00A63AAA"/>
    <w:rsid w:val="00A64055"/>
    <w:rsid w:val="00A65544"/>
    <w:rsid w:val="00A65E21"/>
    <w:rsid w:val="00A67FA5"/>
    <w:rsid w:val="00A70448"/>
    <w:rsid w:val="00A7269E"/>
    <w:rsid w:val="00A72DE8"/>
    <w:rsid w:val="00A731CB"/>
    <w:rsid w:val="00A734B4"/>
    <w:rsid w:val="00A73910"/>
    <w:rsid w:val="00A7472A"/>
    <w:rsid w:val="00A74DA7"/>
    <w:rsid w:val="00A75214"/>
    <w:rsid w:val="00A7611E"/>
    <w:rsid w:val="00A76982"/>
    <w:rsid w:val="00A76A42"/>
    <w:rsid w:val="00A775D8"/>
    <w:rsid w:val="00A777DC"/>
    <w:rsid w:val="00A77ADC"/>
    <w:rsid w:val="00A82460"/>
    <w:rsid w:val="00A82CA2"/>
    <w:rsid w:val="00A83516"/>
    <w:rsid w:val="00A878C5"/>
    <w:rsid w:val="00A87EFF"/>
    <w:rsid w:val="00A90DCD"/>
    <w:rsid w:val="00A91588"/>
    <w:rsid w:val="00A92275"/>
    <w:rsid w:val="00A9229C"/>
    <w:rsid w:val="00A92C49"/>
    <w:rsid w:val="00A93AD2"/>
    <w:rsid w:val="00A94D2E"/>
    <w:rsid w:val="00A97FB0"/>
    <w:rsid w:val="00AA0725"/>
    <w:rsid w:val="00AA3198"/>
    <w:rsid w:val="00AA32B3"/>
    <w:rsid w:val="00AA3C22"/>
    <w:rsid w:val="00AA3CC6"/>
    <w:rsid w:val="00AA3F52"/>
    <w:rsid w:val="00AA4DB2"/>
    <w:rsid w:val="00AA6673"/>
    <w:rsid w:val="00AA750F"/>
    <w:rsid w:val="00AB0D83"/>
    <w:rsid w:val="00AB1231"/>
    <w:rsid w:val="00AB20DC"/>
    <w:rsid w:val="00AB4FA7"/>
    <w:rsid w:val="00AB54F1"/>
    <w:rsid w:val="00AB5D95"/>
    <w:rsid w:val="00AB6D30"/>
    <w:rsid w:val="00AB7B81"/>
    <w:rsid w:val="00AC00A6"/>
    <w:rsid w:val="00AC3C76"/>
    <w:rsid w:val="00AC3D54"/>
    <w:rsid w:val="00AC4228"/>
    <w:rsid w:val="00AC470C"/>
    <w:rsid w:val="00AC5594"/>
    <w:rsid w:val="00AD0450"/>
    <w:rsid w:val="00AD0B57"/>
    <w:rsid w:val="00AD2431"/>
    <w:rsid w:val="00AD26C9"/>
    <w:rsid w:val="00AD3A18"/>
    <w:rsid w:val="00AD58F9"/>
    <w:rsid w:val="00AD79EB"/>
    <w:rsid w:val="00AE01CB"/>
    <w:rsid w:val="00AE09F7"/>
    <w:rsid w:val="00AE0C05"/>
    <w:rsid w:val="00AE3721"/>
    <w:rsid w:val="00AE3E94"/>
    <w:rsid w:val="00AE400E"/>
    <w:rsid w:val="00AE478F"/>
    <w:rsid w:val="00AE47E1"/>
    <w:rsid w:val="00AE4AD4"/>
    <w:rsid w:val="00AE4BF7"/>
    <w:rsid w:val="00AE54B6"/>
    <w:rsid w:val="00AE56E4"/>
    <w:rsid w:val="00AE6037"/>
    <w:rsid w:val="00AE6C69"/>
    <w:rsid w:val="00AE73A5"/>
    <w:rsid w:val="00AF2C55"/>
    <w:rsid w:val="00AF3CEE"/>
    <w:rsid w:val="00AF4C8F"/>
    <w:rsid w:val="00AF4F9A"/>
    <w:rsid w:val="00B006AC"/>
    <w:rsid w:val="00B00A0D"/>
    <w:rsid w:val="00B01AC0"/>
    <w:rsid w:val="00B02A47"/>
    <w:rsid w:val="00B02B33"/>
    <w:rsid w:val="00B03030"/>
    <w:rsid w:val="00B045C6"/>
    <w:rsid w:val="00B04684"/>
    <w:rsid w:val="00B04FE5"/>
    <w:rsid w:val="00B051B6"/>
    <w:rsid w:val="00B065EB"/>
    <w:rsid w:val="00B06C3F"/>
    <w:rsid w:val="00B10146"/>
    <w:rsid w:val="00B106F9"/>
    <w:rsid w:val="00B11724"/>
    <w:rsid w:val="00B11DBE"/>
    <w:rsid w:val="00B135C3"/>
    <w:rsid w:val="00B16107"/>
    <w:rsid w:val="00B16550"/>
    <w:rsid w:val="00B16BA7"/>
    <w:rsid w:val="00B173C4"/>
    <w:rsid w:val="00B17661"/>
    <w:rsid w:val="00B177AE"/>
    <w:rsid w:val="00B17DDB"/>
    <w:rsid w:val="00B20271"/>
    <w:rsid w:val="00B20D55"/>
    <w:rsid w:val="00B20DA3"/>
    <w:rsid w:val="00B21613"/>
    <w:rsid w:val="00B248A2"/>
    <w:rsid w:val="00B26721"/>
    <w:rsid w:val="00B26CF5"/>
    <w:rsid w:val="00B27FA8"/>
    <w:rsid w:val="00B3037B"/>
    <w:rsid w:val="00B306C3"/>
    <w:rsid w:val="00B307D9"/>
    <w:rsid w:val="00B3118A"/>
    <w:rsid w:val="00B3151C"/>
    <w:rsid w:val="00B31931"/>
    <w:rsid w:val="00B31FDB"/>
    <w:rsid w:val="00B32594"/>
    <w:rsid w:val="00B34694"/>
    <w:rsid w:val="00B358F1"/>
    <w:rsid w:val="00B3652B"/>
    <w:rsid w:val="00B43019"/>
    <w:rsid w:val="00B44C32"/>
    <w:rsid w:val="00B45C26"/>
    <w:rsid w:val="00B4692C"/>
    <w:rsid w:val="00B46A16"/>
    <w:rsid w:val="00B5181F"/>
    <w:rsid w:val="00B52B1D"/>
    <w:rsid w:val="00B52F79"/>
    <w:rsid w:val="00B559A6"/>
    <w:rsid w:val="00B55DD6"/>
    <w:rsid w:val="00B61208"/>
    <w:rsid w:val="00B6155D"/>
    <w:rsid w:val="00B6253E"/>
    <w:rsid w:val="00B630B6"/>
    <w:rsid w:val="00B63E1C"/>
    <w:rsid w:val="00B640FE"/>
    <w:rsid w:val="00B64655"/>
    <w:rsid w:val="00B646C1"/>
    <w:rsid w:val="00B64C1A"/>
    <w:rsid w:val="00B70935"/>
    <w:rsid w:val="00B70FFE"/>
    <w:rsid w:val="00B71F6F"/>
    <w:rsid w:val="00B727BA"/>
    <w:rsid w:val="00B73B5F"/>
    <w:rsid w:val="00B74096"/>
    <w:rsid w:val="00B74574"/>
    <w:rsid w:val="00B80CF9"/>
    <w:rsid w:val="00B81318"/>
    <w:rsid w:val="00B833E1"/>
    <w:rsid w:val="00B83FEC"/>
    <w:rsid w:val="00B86968"/>
    <w:rsid w:val="00B8726A"/>
    <w:rsid w:val="00B91332"/>
    <w:rsid w:val="00B91E16"/>
    <w:rsid w:val="00B926F4"/>
    <w:rsid w:val="00B96C3C"/>
    <w:rsid w:val="00B97179"/>
    <w:rsid w:val="00BA2295"/>
    <w:rsid w:val="00BA25A1"/>
    <w:rsid w:val="00BA271A"/>
    <w:rsid w:val="00BA2B71"/>
    <w:rsid w:val="00BA30D8"/>
    <w:rsid w:val="00BA35D8"/>
    <w:rsid w:val="00BA5342"/>
    <w:rsid w:val="00BA667E"/>
    <w:rsid w:val="00BA7076"/>
    <w:rsid w:val="00BA71DF"/>
    <w:rsid w:val="00BA736A"/>
    <w:rsid w:val="00BB2494"/>
    <w:rsid w:val="00BB2A7E"/>
    <w:rsid w:val="00BB2B2C"/>
    <w:rsid w:val="00BB2B80"/>
    <w:rsid w:val="00BB3AEF"/>
    <w:rsid w:val="00BB43D5"/>
    <w:rsid w:val="00BB443C"/>
    <w:rsid w:val="00BB53ED"/>
    <w:rsid w:val="00BB5586"/>
    <w:rsid w:val="00BB5B2A"/>
    <w:rsid w:val="00BB7EF6"/>
    <w:rsid w:val="00BC1C88"/>
    <w:rsid w:val="00BC2758"/>
    <w:rsid w:val="00BC2E74"/>
    <w:rsid w:val="00BC38ED"/>
    <w:rsid w:val="00BC3BCF"/>
    <w:rsid w:val="00BC4149"/>
    <w:rsid w:val="00BC4AD5"/>
    <w:rsid w:val="00BC5EF6"/>
    <w:rsid w:val="00BD4B5A"/>
    <w:rsid w:val="00BD4D9D"/>
    <w:rsid w:val="00BD5544"/>
    <w:rsid w:val="00BD5689"/>
    <w:rsid w:val="00BD6169"/>
    <w:rsid w:val="00BD64D6"/>
    <w:rsid w:val="00BD668B"/>
    <w:rsid w:val="00BD6FFB"/>
    <w:rsid w:val="00BD7758"/>
    <w:rsid w:val="00BD798E"/>
    <w:rsid w:val="00BE027E"/>
    <w:rsid w:val="00BE04C3"/>
    <w:rsid w:val="00BE0893"/>
    <w:rsid w:val="00BE0BE2"/>
    <w:rsid w:val="00BE3316"/>
    <w:rsid w:val="00BE426C"/>
    <w:rsid w:val="00BE47CD"/>
    <w:rsid w:val="00BE51D1"/>
    <w:rsid w:val="00BE56BC"/>
    <w:rsid w:val="00BE5DB3"/>
    <w:rsid w:val="00BE7C8C"/>
    <w:rsid w:val="00BF1F0A"/>
    <w:rsid w:val="00BF240D"/>
    <w:rsid w:val="00BF2BC1"/>
    <w:rsid w:val="00BF6DB9"/>
    <w:rsid w:val="00BF7A93"/>
    <w:rsid w:val="00C01DA4"/>
    <w:rsid w:val="00C0296D"/>
    <w:rsid w:val="00C02A6C"/>
    <w:rsid w:val="00C05E22"/>
    <w:rsid w:val="00C064F6"/>
    <w:rsid w:val="00C06BB0"/>
    <w:rsid w:val="00C074BB"/>
    <w:rsid w:val="00C12CCB"/>
    <w:rsid w:val="00C1336F"/>
    <w:rsid w:val="00C15AD9"/>
    <w:rsid w:val="00C20AEB"/>
    <w:rsid w:val="00C2112C"/>
    <w:rsid w:val="00C21A91"/>
    <w:rsid w:val="00C2593C"/>
    <w:rsid w:val="00C25C23"/>
    <w:rsid w:val="00C277D8"/>
    <w:rsid w:val="00C304C6"/>
    <w:rsid w:val="00C31808"/>
    <w:rsid w:val="00C3233E"/>
    <w:rsid w:val="00C33DD3"/>
    <w:rsid w:val="00C33FD2"/>
    <w:rsid w:val="00C36D43"/>
    <w:rsid w:val="00C371F4"/>
    <w:rsid w:val="00C374E7"/>
    <w:rsid w:val="00C375ED"/>
    <w:rsid w:val="00C41328"/>
    <w:rsid w:val="00C417F7"/>
    <w:rsid w:val="00C42025"/>
    <w:rsid w:val="00C42C0E"/>
    <w:rsid w:val="00C43391"/>
    <w:rsid w:val="00C43AEF"/>
    <w:rsid w:val="00C43E24"/>
    <w:rsid w:val="00C448D1"/>
    <w:rsid w:val="00C44C10"/>
    <w:rsid w:val="00C459D7"/>
    <w:rsid w:val="00C45DB7"/>
    <w:rsid w:val="00C50DBA"/>
    <w:rsid w:val="00C524B0"/>
    <w:rsid w:val="00C53548"/>
    <w:rsid w:val="00C53A84"/>
    <w:rsid w:val="00C56CFD"/>
    <w:rsid w:val="00C6050B"/>
    <w:rsid w:val="00C61741"/>
    <w:rsid w:val="00C61E4B"/>
    <w:rsid w:val="00C62425"/>
    <w:rsid w:val="00C62512"/>
    <w:rsid w:val="00C64C1F"/>
    <w:rsid w:val="00C67F43"/>
    <w:rsid w:val="00C7144E"/>
    <w:rsid w:val="00C71BB6"/>
    <w:rsid w:val="00C71CFE"/>
    <w:rsid w:val="00C734DB"/>
    <w:rsid w:val="00C742FF"/>
    <w:rsid w:val="00C74FDC"/>
    <w:rsid w:val="00C75819"/>
    <w:rsid w:val="00C77A9E"/>
    <w:rsid w:val="00C8212D"/>
    <w:rsid w:val="00C82A7E"/>
    <w:rsid w:val="00C83749"/>
    <w:rsid w:val="00C85442"/>
    <w:rsid w:val="00C85B9C"/>
    <w:rsid w:val="00C863DC"/>
    <w:rsid w:val="00C87192"/>
    <w:rsid w:val="00C902AD"/>
    <w:rsid w:val="00C90E83"/>
    <w:rsid w:val="00C9291A"/>
    <w:rsid w:val="00C9460A"/>
    <w:rsid w:val="00C9484B"/>
    <w:rsid w:val="00C955F8"/>
    <w:rsid w:val="00C9579C"/>
    <w:rsid w:val="00CA1EE3"/>
    <w:rsid w:val="00CA24DE"/>
    <w:rsid w:val="00CA2CD0"/>
    <w:rsid w:val="00CA2EF0"/>
    <w:rsid w:val="00CA3B8A"/>
    <w:rsid w:val="00CA6574"/>
    <w:rsid w:val="00CA730A"/>
    <w:rsid w:val="00CA7739"/>
    <w:rsid w:val="00CA7824"/>
    <w:rsid w:val="00CB0087"/>
    <w:rsid w:val="00CB0829"/>
    <w:rsid w:val="00CB1FE0"/>
    <w:rsid w:val="00CB22A8"/>
    <w:rsid w:val="00CB40CE"/>
    <w:rsid w:val="00CB42FB"/>
    <w:rsid w:val="00CB6CC1"/>
    <w:rsid w:val="00CB7D68"/>
    <w:rsid w:val="00CC1435"/>
    <w:rsid w:val="00CC21FE"/>
    <w:rsid w:val="00CC2431"/>
    <w:rsid w:val="00CC247C"/>
    <w:rsid w:val="00CC2715"/>
    <w:rsid w:val="00CC5F46"/>
    <w:rsid w:val="00CC68E9"/>
    <w:rsid w:val="00CC6D9B"/>
    <w:rsid w:val="00CC75D0"/>
    <w:rsid w:val="00CC7875"/>
    <w:rsid w:val="00CD193C"/>
    <w:rsid w:val="00CD42F4"/>
    <w:rsid w:val="00CD6576"/>
    <w:rsid w:val="00CD6CC4"/>
    <w:rsid w:val="00CD70A8"/>
    <w:rsid w:val="00CD75D7"/>
    <w:rsid w:val="00CD7D52"/>
    <w:rsid w:val="00CE13F5"/>
    <w:rsid w:val="00CE160A"/>
    <w:rsid w:val="00CE329B"/>
    <w:rsid w:val="00CE53F1"/>
    <w:rsid w:val="00CE5A2D"/>
    <w:rsid w:val="00CE6356"/>
    <w:rsid w:val="00CF0328"/>
    <w:rsid w:val="00CF2B95"/>
    <w:rsid w:val="00CF48C9"/>
    <w:rsid w:val="00D015F2"/>
    <w:rsid w:val="00D034D1"/>
    <w:rsid w:val="00D03930"/>
    <w:rsid w:val="00D0567C"/>
    <w:rsid w:val="00D05F01"/>
    <w:rsid w:val="00D06606"/>
    <w:rsid w:val="00D10A1B"/>
    <w:rsid w:val="00D10DD3"/>
    <w:rsid w:val="00D117ED"/>
    <w:rsid w:val="00D119C1"/>
    <w:rsid w:val="00D11DD1"/>
    <w:rsid w:val="00D12E25"/>
    <w:rsid w:val="00D14AD7"/>
    <w:rsid w:val="00D157A5"/>
    <w:rsid w:val="00D1629C"/>
    <w:rsid w:val="00D216ED"/>
    <w:rsid w:val="00D2336F"/>
    <w:rsid w:val="00D26BD8"/>
    <w:rsid w:val="00D26CCA"/>
    <w:rsid w:val="00D27562"/>
    <w:rsid w:val="00D27E20"/>
    <w:rsid w:val="00D315EC"/>
    <w:rsid w:val="00D33348"/>
    <w:rsid w:val="00D360D4"/>
    <w:rsid w:val="00D3648F"/>
    <w:rsid w:val="00D36766"/>
    <w:rsid w:val="00D36AD6"/>
    <w:rsid w:val="00D36E29"/>
    <w:rsid w:val="00D400A2"/>
    <w:rsid w:val="00D4129B"/>
    <w:rsid w:val="00D413DC"/>
    <w:rsid w:val="00D42687"/>
    <w:rsid w:val="00D42980"/>
    <w:rsid w:val="00D44B75"/>
    <w:rsid w:val="00D462C8"/>
    <w:rsid w:val="00D467AE"/>
    <w:rsid w:val="00D467F4"/>
    <w:rsid w:val="00D50504"/>
    <w:rsid w:val="00D50DEF"/>
    <w:rsid w:val="00D5650A"/>
    <w:rsid w:val="00D566E2"/>
    <w:rsid w:val="00D56E0E"/>
    <w:rsid w:val="00D56F84"/>
    <w:rsid w:val="00D62399"/>
    <w:rsid w:val="00D62753"/>
    <w:rsid w:val="00D62A48"/>
    <w:rsid w:val="00D62C88"/>
    <w:rsid w:val="00D63BE5"/>
    <w:rsid w:val="00D64E3B"/>
    <w:rsid w:val="00D65BEF"/>
    <w:rsid w:val="00D6677D"/>
    <w:rsid w:val="00D6797F"/>
    <w:rsid w:val="00D71B99"/>
    <w:rsid w:val="00D72B92"/>
    <w:rsid w:val="00D73EC1"/>
    <w:rsid w:val="00D74771"/>
    <w:rsid w:val="00D74981"/>
    <w:rsid w:val="00D7642C"/>
    <w:rsid w:val="00D76993"/>
    <w:rsid w:val="00D76E3B"/>
    <w:rsid w:val="00D76E6D"/>
    <w:rsid w:val="00D82E82"/>
    <w:rsid w:val="00D8327F"/>
    <w:rsid w:val="00D83E86"/>
    <w:rsid w:val="00D8439F"/>
    <w:rsid w:val="00D84507"/>
    <w:rsid w:val="00D9231A"/>
    <w:rsid w:val="00D9352F"/>
    <w:rsid w:val="00D94061"/>
    <w:rsid w:val="00D97671"/>
    <w:rsid w:val="00D97800"/>
    <w:rsid w:val="00DA0007"/>
    <w:rsid w:val="00DA114A"/>
    <w:rsid w:val="00DA6F21"/>
    <w:rsid w:val="00DA7573"/>
    <w:rsid w:val="00DB0E67"/>
    <w:rsid w:val="00DB2675"/>
    <w:rsid w:val="00DB3F91"/>
    <w:rsid w:val="00DB5C7F"/>
    <w:rsid w:val="00DB689B"/>
    <w:rsid w:val="00DB6B83"/>
    <w:rsid w:val="00DC17FD"/>
    <w:rsid w:val="00DC209D"/>
    <w:rsid w:val="00DC5255"/>
    <w:rsid w:val="00DC544B"/>
    <w:rsid w:val="00DC5DFD"/>
    <w:rsid w:val="00DC6F99"/>
    <w:rsid w:val="00DC7FAC"/>
    <w:rsid w:val="00DD064F"/>
    <w:rsid w:val="00DD0FA4"/>
    <w:rsid w:val="00DD1F6C"/>
    <w:rsid w:val="00DD2CAF"/>
    <w:rsid w:val="00DD3BFF"/>
    <w:rsid w:val="00DD3DF4"/>
    <w:rsid w:val="00DD4819"/>
    <w:rsid w:val="00DD4E6B"/>
    <w:rsid w:val="00DD5302"/>
    <w:rsid w:val="00DD57E0"/>
    <w:rsid w:val="00DD60F3"/>
    <w:rsid w:val="00DD6C0B"/>
    <w:rsid w:val="00DE05E9"/>
    <w:rsid w:val="00DE245C"/>
    <w:rsid w:val="00DE33C1"/>
    <w:rsid w:val="00DE34C7"/>
    <w:rsid w:val="00DE5F21"/>
    <w:rsid w:val="00DE6DCF"/>
    <w:rsid w:val="00DE730E"/>
    <w:rsid w:val="00DE7D8C"/>
    <w:rsid w:val="00DF0955"/>
    <w:rsid w:val="00DF1FA4"/>
    <w:rsid w:val="00DF236F"/>
    <w:rsid w:val="00DF2CA7"/>
    <w:rsid w:val="00DF36EF"/>
    <w:rsid w:val="00E02D31"/>
    <w:rsid w:val="00E058C2"/>
    <w:rsid w:val="00E05EA0"/>
    <w:rsid w:val="00E0664E"/>
    <w:rsid w:val="00E06B91"/>
    <w:rsid w:val="00E07313"/>
    <w:rsid w:val="00E10DEE"/>
    <w:rsid w:val="00E115DD"/>
    <w:rsid w:val="00E11CC9"/>
    <w:rsid w:val="00E11EE7"/>
    <w:rsid w:val="00E12A37"/>
    <w:rsid w:val="00E13BD3"/>
    <w:rsid w:val="00E13C09"/>
    <w:rsid w:val="00E15361"/>
    <w:rsid w:val="00E1614B"/>
    <w:rsid w:val="00E17879"/>
    <w:rsid w:val="00E17CDC"/>
    <w:rsid w:val="00E211F3"/>
    <w:rsid w:val="00E21316"/>
    <w:rsid w:val="00E21B93"/>
    <w:rsid w:val="00E21F2D"/>
    <w:rsid w:val="00E274EF"/>
    <w:rsid w:val="00E306C4"/>
    <w:rsid w:val="00E307BB"/>
    <w:rsid w:val="00E32015"/>
    <w:rsid w:val="00E3426F"/>
    <w:rsid w:val="00E36545"/>
    <w:rsid w:val="00E36597"/>
    <w:rsid w:val="00E36E39"/>
    <w:rsid w:val="00E374E3"/>
    <w:rsid w:val="00E42203"/>
    <w:rsid w:val="00E42A59"/>
    <w:rsid w:val="00E45295"/>
    <w:rsid w:val="00E458B6"/>
    <w:rsid w:val="00E46A13"/>
    <w:rsid w:val="00E534EA"/>
    <w:rsid w:val="00E5628F"/>
    <w:rsid w:val="00E56CC9"/>
    <w:rsid w:val="00E57BF8"/>
    <w:rsid w:val="00E57D56"/>
    <w:rsid w:val="00E60016"/>
    <w:rsid w:val="00E60A79"/>
    <w:rsid w:val="00E60ADA"/>
    <w:rsid w:val="00E60BC7"/>
    <w:rsid w:val="00E63C1B"/>
    <w:rsid w:val="00E63F3E"/>
    <w:rsid w:val="00E6464B"/>
    <w:rsid w:val="00E64F85"/>
    <w:rsid w:val="00E65D1C"/>
    <w:rsid w:val="00E65DED"/>
    <w:rsid w:val="00E664F7"/>
    <w:rsid w:val="00E71451"/>
    <w:rsid w:val="00E73601"/>
    <w:rsid w:val="00E74124"/>
    <w:rsid w:val="00E75747"/>
    <w:rsid w:val="00E75F67"/>
    <w:rsid w:val="00E76637"/>
    <w:rsid w:val="00E76D69"/>
    <w:rsid w:val="00E77835"/>
    <w:rsid w:val="00E77BDD"/>
    <w:rsid w:val="00E804F7"/>
    <w:rsid w:val="00E8165B"/>
    <w:rsid w:val="00E83E37"/>
    <w:rsid w:val="00E86243"/>
    <w:rsid w:val="00E8652A"/>
    <w:rsid w:val="00E872FE"/>
    <w:rsid w:val="00E8733C"/>
    <w:rsid w:val="00E913FF"/>
    <w:rsid w:val="00E92072"/>
    <w:rsid w:val="00E9236F"/>
    <w:rsid w:val="00E92E5E"/>
    <w:rsid w:val="00E9475F"/>
    <w:rsid w:val="00E955F8"/>
    <w:rsid w:val="00E961F0"/>
    <w:rsid w:val="00E973F4"/>
    <w:rsid w:val="00EA0E52"/>
    <w:rsid w:val="00EA213C"/>
    <w:rsid w:val="00EA2777"/>
    <w:rsid w:val="00EA33B2"/>
    <w:rsid w:val="00EA33FD"/>
    <w:rsid w:val="00EA4585"/>
    <w:rsid w:val="00EA57BE"/>
    <w:rsid w:val="00EA6481"/>
    <w:rsid w:val="00EB205E"/>
    <w:rsid w:val="00EB2495"/>
    <w:rsid w:val="00EB40BF"/>
    <w:rsid w:val="00EB460B"/>
    <w:rsid w:val="00EC0FB8"/>
    <w:rsid w:val="00EC2E71"/>
    <w:rsid w:val="00EC47D5"/>
    <w:rsid w:val="00EC54EA"/>
    <w:rsid w:val="00EC6D9C"/>
    <w:rsid w:val="00ED124D"/>
    <w:rsid w:val="00ED2AAC"/>
    <w:rsid w:val="00ED36A6"/>
    <w:rsid w:val="00ED42A3"/>
    <w:rsid w:val="00ED4B17"/>
    <w:rsid w:val="00ED4D9E"/>
    <w:rsid w:val="00ED5063"/>
    <w:rsid w:val="00ED51D0"/>
    <w:rsid w:val="00ED5552"/>
    <w:rsid w:val="00ED5629"/>
    <w:rsid w:val="00ED681A"/>
    <w:rsid w:val="00EE02E4"/>
    <w:rsid w:val="00EE053B"/>
    <w:rsid w:val="00EE231B"/>
    <w:rsid w:val="00EE37AD"/>
    <w:rsid w:val="00EE40E9"/>
    <w:rsid w:val="00EE4A87"/>
    <w:rsid w:val="00EE630C"/>
    <w:rsid w:val="00EE6D68"/>
    <w:rsid w:val="00EE72D9"/>
    <w:rsid w:val="00EE7575"/>
    <w:rsid w:val="00EE7BDA"/>
    <w:rsid w:val="00EF012F"/>
    <w:rsid w:val="00EF1D8F"/>
    <w:rsid w:val="00EF21AB"/>
    <w:rsid w:val="00EF277D"/>
    <w:rsid w:val="00EF5251"/>
    <w:rsid w:val="00EF586B"/>
    <w:rsid w:val="00EF5A3F"/>
    <w:rsid w:val="00EF6613"/>
    <w:rsid w:val="00EF6D69"/>
    <w:rsid w:val="00EF7C5B"/>
    <w:rsid w:val="00F01F8C"/>
    <w:rsid w:val="00F05469"/>
    <w:rsid w:val="00F058DF"/>
    <w:rsid w:val="00F0604A"/>
    <w:rsid w:val="00F062A7"/>
    <w:rsid w:val="00F10724"/>
    <w:rsid w:val="00F10EB5"/>
    <w:rsid w:val="00F12615"/>
    <w:rsid w:val="00F146CA"/>
    <w:rsid w:val="00F14A11"/>
    <w:rsid w:val="00F1568C"/>
    <w:rsid w:val="00F16316"/>
    <w:rsid w:val="00F175A3"/>
    <w:rsid w:val="00F20A69"/>
    <w:rsid w:val="00F221E0"/>
    <w:rsid w:val="00F22A42"/>
    <w:rsid w:val="00F22ECE"/>
    <w:rsid w:val="00F24171"/>
    <w:rsid w:val="00F2432B"/>
    <w:rsid w:val="00F244BF"/>
    <w:rsid w:val="00F267C6"/>
    <w:rsid w:val="00F27289"/>
    <w:rsid w:val="00F27BFA"/>
    <w:rsid w:val="00F31098"/>
    <w:rsid w:val="00F31D1D"/>
    <w:rsid w:val="00F3323A"/>
    <w:rsid w:val="00F3464C"/>
    <w:rsid w:val="00F36A72"/>
    <w:rsid w:val="00F3726A"/>
    <w:rsid w:val="00F37C5C"/>
    <w:rsid w:val="00F37CAE"/>
    <w:rsid w:val="00F37FB3"/>
    <w:rsid w:val="00F4030F"/>
    <w:rsid w:val="00F4146F"/>
    <w:rsid w:val="00F419F1"/>
    <w:rsid w:val="00F41D50"/>
    <w:rsid w:val="00F424A1"/>
    <w:rsid w:val="00F426E5"/>
    <w:rsid w:val="00F47001"/>
    <w:rsid w:val="00F50AFA"/>
    <w:rsid w:val="00F51BCF"/>
    <w:rsid w:val="00F54909"/>
    <w:rsid w:val="00F55604"/>
    <w:rsid w:val="00F5579D"/>
    <w:rsid w:val="00F57928"/>
    <w:rsid w:val="00F57FE7"/>
    <w:rsid w:val="00F607A1"/>
    <w:rsid w:val="00F6126B"/>
    <w:rsid w:val="00F62224"/>
    <w:rsid w:val="00F624CF"/>
    <w:rsid w:val="00F62A3E"/>
    <w:rsid w:val="00F63E97"/>
    <w:rsid w:val="00F64B3E"/>
    <w:rsid w:val="00F64E50"/>
    <w:rsid w:val="00F66DEA"/>
    <w:rsid w:val="00F672AD"/>
    <w:rsid w:val="00F67E3F"/>
    <w:rsid w:val="00F72722"/>
    <w:rsid w:val="00F72935"/>
    <w:rsid w:val="00F72D72"/>
    <w:rsid w:val="00F7486C"/>
    <w:rsid w:val="00F75954"/>
    <w:rsid w:val="00F76885"/>
    <w:rsid w:val="00F77F86"/>
    <w:rsid w:val="00F82695"/>
    <w:rsid w:val="00F84508"/>
    <w:rsid w:val="00F846F9"/>
    <w:rsid w:val="00F84C97"/>
    <w:rsid w:val="00F875AF"/>
    <w:rsid w:val="00F90DBB"/>
    <w:rsid w:val="00F90E23"/>
    <w:rsid w:val="00F920C2"/>
    <w:rsid w:val="00F92905"/>
    <w:rsid w:val="00F93F67"/>
    <w:rsid w:val="00F9432C"/>
    <w:rsid w:val="00F9459C"/>
    <w:rsid w:val="00F94BB5"/>
    <w:rsid w:val="00F9537C"/>
    <w:rsid w:val="00F95FFD"/>
    <w:rsid w:val="00FA08A1"/>
    <w:rsid w:val="00FA2F4F"/>
    <w:rsid w:val="00FA40EE"/>
    <w:rsid w:val="00FA566F"/>
    <w:rsid w:val="00FA57E5"/>
    <w:rsid w:val="00FA7203"/>
    <w:rsid w:val="00FB1184"/>
    <w:rsid w:val="00FB318A"/>
    <w:rsid w:val="00FB31DF"/>
    <w:rsid w:val="00FB3E66"/>
    <w:rsid w:val="00FB4217"/>
    <w:rsid w:val="00FB5900"/>
    <w:rsid w:val="00FB650C"/>
    <w:rsid w:val="00FB77B2"/>
    <w:rsid w:val="00FB7E2E"/>
    <w:rsid w:val="00FC26E9"/>
    <w:rsid w:val="00FC6A13"/>
    <w:rsid w:val="00FD069C"/>
    <w:rsid w:val="00FD07DE"/>
    <w:rsid w:val="00FD2196"/>
    <w:rsid w:val="00FD338C"/>
    <w:rsid w:val="00FD4237"/>
    <w:rsid w:val="00FD5548"/>
    <w:rsid w:val="00FE004A"/>
    <w:rsid w:val="00FE09DF"/>
    <w:rsid w:val="00FE0DF4"/>
    <w:rsid w:val="00FE0E21"/>
    <w:rsid w:val="00FE7BB3"/>
    <w:rsid w:val="00FF0249"/>
    <w:rsid w:val="00FF03D0"/>
    <w:rsid w:val="00FF15FF"/>
    <w:rsid w:val="00FF3292"/>
    <w:rsid w:val="00FF67CE"/>
    <w:rsid w:val="00FF6A41"/>
    <w:rsid w:val="00FF75F4"/>
    <w:rsid w:val="00FF7890"/>
    <w:rsid w:val="00FF7B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BDA94"/>
  <w15:docId w15:val="{EAADC7B9-7112-4667-B20A-05A080B80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825FD8"/>
    <w:pPr>
      <w:keepNext/>
      <w:jc w:val="center"/>
      <w:outlineLvl w:val="0"/>
    </w:pPr>
    <w:rPr>
      <w:szCs w:val="20"/>
      <w:lang w:val="x-none" w:eastAsia="ro-RO"/>
    </w:rPr>
  </w:style>
  <w:style w:type="paragraph" w:styleId="Heading2">
    <w:name w:val="heading 2"/>
    <w:basedOn w:val="Normal"/>
    <w:next w:val="Normal"/>
    <w:link w:val="Heading2Char"/>
    <w:semiHidden/>
    <w:unhideWhenUsed/>
    <w:qFormat/>
    <w:rsid w:val="00207D74"/>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semiHidden/>
    <w:unhideWhenUsed/>
    <w:qFormat/>
    <w:rsid w:val="00F16316"/>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nhideWhenUsed/>
    <w:qFormat/>
    <w:rsid w:val="003B50A0"/>
    <w:pPr>
      <w:keepNext/>
      <w:keepLines/>
      <w:spacing w:before="40"/>
      <w:outlineLvl w:val="3"/>
    </w:pPr>
    <w:rPr>
      <w:rFonts w:ascii="Calibri Light" w:hAnsi="Calibri Light"/>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30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774F"/>
    <w:pPr>
      <w:spacing w:after="200" w:line="276" w:lineRule="auto"/>
      <w:ind w:left="720"/>
    </w:pPr>
    <w:rPr>
      <w:rFonts w:ascii="Calibri" w:hAnsi="Calibri"/>
      <w:sz w:val="22"/>
      <w:szCs w:val="22"/>
      <w:lang w:val="ro-RO"/>
    </w:rPr>
  </w:style>
  <w:style w:type="paragraph" w:customStyle="1" w:styleId="CharChar1CharCharCharCharCharCharCharCharCharCharCaracterCharCharCharCharCharCharCharChar">
    <w:name w:val="Char Char1 Char Char Char Char Char Char Char Char Char Char Caracter Char Char Char Char Char Char Char Char"/>
    <w:basedOn w:val="Normal"/>
    <w:rsid w:val="00A878C5"/>
    <w:rPr>
      <w:noProof/>
      <w:lang w:val="pl-PL" w:eastAsia="pl-PL"/>
    </w:rPr>
  </w:style>
  <w:style w:type="paragraph" w:styleId="BalloonText">
    <w:name w:val="Balloon Text"/>
    <w:basedOn w:val="Normal"/>
    <w:link w:val="BalloonTextChar"/>
    <w:rsid w:val="0064527D"/>
    <w:rPr>
      <w:rFonts w:ascii="Tahoma" w:hAnsi="Tahoma" w:cs="Tahoma"/>
      <w:sz w:val="16"/>
      <w:szCs w:val="16"/>
    </w:rPr>
  </w:style>
  <w:style w:type="character" w:customStyle="1" w:styleId="BalloonTextChar">
    <w:name w:val="Balloon Text Char"/>
    <w:link w:val="BalloonText"/>
    <w:rsid w:val="0064527D"/>
    <w:rPr>
      <w:rFonts w:ascii="Tahoma" w:hAnsi="Tahoma" w:cs="Tahoma"/>
      <w:sz w:val="16"/>
      <w:szCs w:val="16"/>
    </w:rPr>
  </w:style>
  <w:style w:type="paragraph" w:styleId="CommentText">
    <w:name w:val="annotation text"/>
    <w:basedOn w:val="Normal"/>
    <w:link w:val="CommentTextChar"/>
    <w:unhideWhenUsed/>
    <w:rsid w:val="00780649"/>
    <w:rPr>
      <w:sz w:val="20"/>
      <w:szCs w:val="20"/>
    </w:rPr>
  </w:style>
  <w:style w:type="character" w:customStyle="1" w:styleId="CommentTextChar">
    <w:name w:val="Comment Text Char"/>
    <w:basedOn w:val="DefaultParagraphFont"/>
    <w:link w:val="CommentText"/>
    <w:rsid w:val="00780649"/>
  </w:style>
  <w:style w:type="character" w:styleId="CommentReference">
    <w:name w:val="annotation reference"/>
    <w:unhideWhenUsed/>
    <w:rsid w:val="00780649"/>
    <w:rPr>
      <w:sz w:val="16"/>
      <w:szCs w:val="16"/>
    </w:rPr>
  </w:style>
  <w:style w:type="paragraph" w:styleId="CommentSubject">
    <w:name w:val="annotation subject"/>
    <w:basedOn w:val="CommentText"/>
    <w:next w:val="CommentText"/>
    <w:link w:val="CommentSubjectChar"/>
    <w:rsid w:val="005155A0"/>
    <w:rPr>
      <w:b/>
      <w:bCs/>
    </w:rPr>
  </w:style>
  <w:style w:type="character" w:customStyle="1" w:styleId="CommentSubjectChar">
    <w:name w:val="Comment Subject Char"/>
    <w:link w:val="CommentSubject"/>
    <w:rsid w:val="005155A0"/>
    <w:rPr>
      <w:b/>
      <w:bCs/>
      <w:lang w:val="en-US" w:eastAsia="en-US"/>
    </w:rPr>
  </w:style>
  <w:style w:type="character" w:customStyle="1" w:styleId="Heading1Char">
    <w:name w:val="Heading 1 Char"/>
    <w:link w:val="Heading1"/>
    <w:rsid w:val="00825FD8"/>
    <w:rPr>
      <w:sz w:val="24"/>
      <w:lang w:val="x-none"/>
    </w:rPr>
  </w:style>
  <w:style w:type="paragraph" w:styleId="Revision">
    <w:name w:val="Revision"/>
    <w:hidden/>
    <w:uiPriority w:val="99"/>
    <w:semiHidden/>
    <w:rsid w:val="002744D8"/>
    <w:rPr>
      <w:sz w:val="24"/>
      <w:szCs w:val="24"/>
      <w:lang w:val="en-US" w:eastAsia="en-US"/>
    </w:rPr>
  </w:style>
  <w:style w:type="paragraph" w:styleId="Header">
    <w:name w:val="header"/>
    <w:basedOn w:val="Normal"/>
    <w:link w:val="HeaderChar"/>
    <w:unhideWhenUsed/>
    <w:rsid w:val="008023D8"/>
    <w:pPr>
      <w:tabs>
        <w:tab w:val="center" w:pos="4536"/>
        <w:tab w:val="right" w:pos="9072"/>
      </w:tabs>
    </w:pPr>
  </w:style>
  <w:style w:type="character" w:customStyle="1" w:styleId="HeaderChar">
    <w:name w:val="Header Char"/>
    <w:link w:val="Header"/>
    <w:rsid w:val="008023D8"/>
    <w:rPr>
      <w:sz w:val="24"/>
      <w:szCs w:val="24"/>
      <w:lang w:val="en-US" w:eastAsia="en-US"/>
    </w:rPr>
  </w:style>
  <w:style w:type="paragraph" w:styleId="Footer">
    <w:name w:val="footer"/>
    <w:basedOn w:val="Normal"/>
    <w:link w:val="FooterChar"/>
    <w:uiPriority w:val="99"/>
    <w:unhideWhenUsed/>
    <w:rsid w:val="008023D8"/>
    <w:pPr>
      <w:tabs>
        <w:tab w:val="center" w:pos="4536"/>
        <w:tab w:val="right" w:pos="9072"/>
      </w:tabs>
    </w:pPr>
  </w:style>
  <w:style w:type="character" w:customStyle="1" w:styleId="FooterChar">
    <w:name w:val="Footer Char"/>
    <w:link w:val="Footer"/>
    <w:uiPriority w:val="99"/>
    <w:rsid w:val="008023D8"/>
    <w:rPr>
      <w:sz w:val="24"/>
      <w:szCs w:val="24"/>
      <w:lang w:val="en-US" w:eastAsia="en-US"/>
    </w:rPr>
  </w:style>
  <w:style w:type="character" w:customStyle="1" w:styleId="yiv351784985preambul1">
    <w:name w:val="yiv351784985preambul1"/>
    <w:basedOn w:val="DefaultParagraphFont"/>
    <w:rsid w:val="00F77F86"/>
  </w:style>
  <w:style w:type="paragraph" w:styleId="BodyText">
    <w:name w:val="Body Text"/>
    <w:basedOn w:val="Normal"/>
    <w:link w:val="BodyTextChar"/>
    <w:rsid w:val="002C1E96"/>
    <w:pPr>
      <w:spacing w:before="120" w:line="240" w:lineRule="exact"/>
      <w:jc w:val="both"/>
    </w:pPr>
    <w:rPr>
      <w:rFonts w:ascii="TimesRomanR" w:hAnsi="TimesRomanR"/>
      <w:szCs w:val="20"/>
      <w:lang w:val="en-AU" w:eastAsia="ro-RO"/>
    </w:rPr>
  </w:style>
  <w:style w:type="character" w:customStyle="1" w:styleId="BodyTextChar">
    <w:name w:val="Body Text Char"/>
    <w:link w:val="BodyText"/>
    <w:rsid w:val="002C1E96"/>
    <w:rPr>
      <w:rFonts w:ascii="TimesRomanR" w:hAnsi="TimesRomanR"/>
      <w:sz w:val="24"/>
      <w:lang w:val="en-AU" w:eastAsia="ro-RO"/>
    </w:rPr>
  </w:style>
  <w:style w:type="character" w:customStyle="1" w:styleId="Heading2Char">
    <w:name w:val="Heading 2 Char"/>
    <w:link w:val="Heading2"/>
    <w:uiPriority w:val="99"/>
    <w:rsid w:val="00207D74"/>
    <w:rPr>
      <w:rFonts w:ascii="Calibri Light" w:eastAsia="Times New Roman" w:hAnsi="Calibri Light" w:cs="Times New Roman"/>
      <w:color w:val="2E74B5"/>
      <w:sz w:val="26"/>
      <w:szCs w:val="26"/>
      <w:lang w:val="en-US" w:eastAsia="en-US"/>
    </w:rPr>
  </w:style>
  <w:style w:type="character" w:customStyle="1" w:styleId="Heading4Char">
    <w:name w:val="Heading 4 Char"/>
    <w:link w:val="Heading4"/>
    <w:rsid w:val="003B50A0"/>
    <w:rPr>
      <w:rFonts w:ascii="Calibri Light" w:eastAsia="Times New Roman" w:hAnsi="Calibri Light" w:cs="Times New Roman"/>
      <w:i/>
      <w:iCs/>
      <w:color w:val="2E74B5"/>
      <w:sz w:val="24"/>
      <w:szCs w:val="24"/>
      <w:lang w:val="en-US" w:eastAsia="en-US"/>
    </w:rPr>
  </w:style>
  <w:style w:type="character" w:styleId="Emphasis">
    <w:name w:val="Emphasis"/>
    <w:uiPriority w:val="20"/>
    <w:qFormat/>
    <w:rsid w:val="006D06C8"/>
    <w:rPr>
      <w:i/>
      <w:iCs/>
    </w:rPr>
  </w:style>
  <w:style w:type="paragraph" w:customStyle="1" w:styleId="CharChar1CharCharCharCharCharCharCharCharCharCharCaracterCharCharCharCharCharCharCharChar0">
    <w:name w:val="Char Char1 Char Char Char Char Char Char Char Char Char Char Caracter Char Char Char Char Char Char Char Char"/>
    <w:basedOn w:val="Normal"/>
    <w:rsid w:val="00260EE3"/>
    <w:rPr>
      <w:noProof/>
      <w:lang w:val="pl-PL" w:eastAsia="pl-PL"/>
    </w:rPr>
  </w:style>
  <w:style w:type="character" w:styleId="Hyperlink">
    <w:name w:val="Hyperlink"/>
    <w:uiPriority w:val="99"/>
    <w:semiHidden/>
    <w:unhideWhenUsed/>
    <w:rsid w:val="00671D30"/>
    <w:rPr>
      <w:color w:val="0000FF"/>
      <w:u w:val="single"/>
    </w:rPr>
  </w:style>
  <w:style w:type="character" w:customStyle="1" w:styleId="slitbdy">
    <w:name w:val="s_lit_bdy"/>
    <w:rsid w:val="007E5482"/>
    <w:rPr>
      <w:rFonts w:ascii="Verdana" w:hAnsi="Verdana" w:hint="default"/>
      <w:b w:val="0"/>
      <w:bCs w:val="0"/>
      <w:color w:val="000000"/>
      <w:sz w:val="20"/>
      <w:szCs w:val="20"/>
      <w:shd w:val="clear" w:color="auto" w:fill="FFFFFF"/>
    </w:rPr>
  </w:style>
  <w:style w:type="character" w:customStyle="1" w:styleId="slitttl1">
    <w:name w:val="s_lit_ttl1"/>
    <w:rsid w:val="00CC7875"/>
    <w:rPr>
      <w:rFonts w:ascii="Verdana" w:hAnsi="Verdana" w:hint="default"/>
      <w:b/>
      <w:bCs/>
      <w:vanish w:val="0"/>
      <w:webHidden w:val="0"/>
      <w:color w:val="8B0000"/>
      <w:sz w:val="20"/>
      <w:szCs w:val="20"/>
      <w:shd w:val="clear" w:color="auto" w:fill="FFFFFF"/>
      <w:specVanish w:val="0"/>
    </w:rPr>
  </w:style>
  <w:style w:type="paragraph" w:customStyle="1" w:styleId="scrt">
    <w:name w:val="s_crt"/>
    <w:basedOn w:val="Normal"/>
    <w:rsid w:val="00CC7875"/>
    <w:pPr>
      <w:pBdr>
        <w:top w:val="dotted" w:sz="6" w:space="0" w:color="FEFEFE"/>
        <w:left w:val="dotted" w:sz="6" w:space="0" w:color="FEFEFE"/>
        <w:bottom w:val="dotted" w:sz="6" w:space="0" w:color="FEFEFE"/>
        <w:right w:val="dotted" w:sz="6" w:space="0" w:color="FEFEFE"/>
      </w:pBdr>
      <w:spacing w:before="72" w:after="72"/>
      <w:ind w:left="72" w:right="72"/>
    </w:pPr>
    <w:rPr>
      <w:lang w:val="ro-RO" w:eastAsia="ro-RO"/>
    </w:rPr>
  </w:style>
  <w:style w:type="character" w:customStyle="1" w:styleId="salnbdy">
    <w:name w:val="s_aln_bdy"/>
    <w:rsid w:val="00DD3DF4"/>
    <w:rPr>
      <w:rFonts w:ascii="Verdana" w:hAnsi="Verdana" w:hint="default"/>
      <w:b w:val="0"/>
      <w:bCs w:val="0"/>
      <w:color w:val="000000"/>
      <w:sz w:val="20"/>
      <w:szCs w:val="20"/>
      <w:shd w:val="clear" w:color="auto" w:fill="FFFFFF"/>
    </w:rPr>
  </w:style>
  <w:style w:type="character" w:customStyle="1" w:styleId="salnttl1">
    <w:name w:val="s_aln_ttl1"/>
    <w:rsid w:val="00435B65"/>
    <w:rPr>
      <w:rFonts w:ascii="Verdana" w:hAnsi="Verdana" w:hint="default"/>
      <w:b/>
      <w:bCs/>
      <w:vanish w:val="0"/>
      <w:webHidden w:val="0"/>
      <w:color w:val="8B0000"/>
      <w:sz w:val="20"/>
      <w:szCs w:val="20"/>
      <w:shd w:val="clear" w:color="auto" w:fill="FFFFFF"/>
      <w:specVanish w:val="0"/>
    </w:rPr>
  </w:style>
  <w:style w:type="character" w:customStyle="1" w:styleId="slgi1">
    <w:name w:val="s_lgi1"/>
    <w:rsid w:val="00435B65"/>
    <w:rPr>
      <w:rFonts w:ascii="Verdana" w:hAnsi="Verdana" w:hint="default"/>
      <w:b w:val="0"/>
      <w:bCs w:val="0"/>
      <w:color w:val="006400"/>
      <w:sz w:val="20"/>
      <w:szCs w:val="20"/>
      <w:u w:val="single"/>
      <w:shd w:val="clear" w:color="auto" w:fill="FFFFFF"/>
    </w:rPr>
  </w:style>
  <w:style w:type="paragraph" w:customStyle="1" w:styleId="spar">
    <w:name w:val="s_par"/>
    <w:basedOn w:val="Normal"/>
    <w:rsid w:val="00371177"/>
    <w:pPr>
      <w:ind w:left="225"/>
    </w:pPr>
    <w:rPr>
      <w:lang w:val="ro-RO" w:eastAsia="ro-RO"/>
    </w:rPr>
  </w:style>
  <w:style w:type="paragraph" w:customStyle="1" w:styleId="sartden">
    <w:name w:val="s_art_den"/>
    <w:basedOn w:val="Normal"/>
    <w:rsid w:val="00371177"/>
    <w:rPr>
      <w:rFonts w:ascii="Verdana" w:hAnsi="Verdana"/>
      <w:b/>
      <w:bCs/>
      <w:color w:val="24689B"/>
      <w:sz w:val="20"/>
      <w:szCs w:val="20"/>
      <w:lang w:val="ro-RO" w:eastAsia="ro-RO"/>
    </w:rPr>
  </w:style>
  <w:style w:type="character" w:customStyle="1" w:styleId="spar3">
    <w:name w:val="s_par3"/>
    <w:rsid w:val="00371177"/>
    <w:rPr>
      <w:rFonts w:ascii="Verdana" w:hAnsi="Verdana" w:hint="default"/>
      <w:b w:val="0"/>
      <w:bCs w:val="0"/>
      <w:vanish w:val="0"/>
      <w:webHidden w:val="0"/>
      <w:color w:val="000000"/>
      <w:sz w:val="20"/>
      <w:szCs w:val="20"/>
      <w:shd w:val="clear" w:color="auto" w:fill="FFFFFF"/>
      <w:specVanish w:val="0"/>
    </w:rPr>
  </w:style>
  <w:style w:type="paragraph" w:styleId="NormalWeb">
    <w:name w:val="Normal (Web)"/>
    <w:basedOn w:val="Normal"/>
    <w:uiPriority w:val="99"/>
    <w:unhideWhenUsed/>
    <w:rsid w:val="00B44C32"/>
    <w:pPr>
      <w:spacing w:before="100" w:beforeAutospacing="1" w:after="100" w:afterAutospacing="1"/>
    </w:pPr>
  </w:style>
  <w:style w:type="character" w:customStyle="1" w:styleId="spctttl1">
    <w:name w:val="s_pct_ttl1"/>
    <w:rsid w:val="00D42687"/>
    <w:rPr>
      <w:rFonts w:ascii="Verdana" w:hAnsi="Verdana" w:hint="default"/>
      <w:b/>
      <w:bCs/>
      <w:color w:val="8B0000"/>
      <w:sz w:val="20"/>
      <w:szCs w:val="20"/>
      <w:shd w:val="clear" w:color="auto" w:fill="FFFFFF"/>
    </w:rPr>
  </w:style>
  <w:style w:type="character" w:customStyle="1" w:styleId="spctbdy">
    <w:name w:val="s_pct_bdy"/>
    <w:rsid w:val="00D42687"/>
    <w:rPr>
      <w:rFonts w:ascii="Verdana" w:hAnsi="Verdana" w:hint="default"/>
      <w:b w:val="0"/>
      <w:bCs w:val="0"/>
      <w:color w:val="000000"/>
      <w:sz w:val="20"/>
      <w:szCs w:val="20"/>
      <w:shd w:val="clear" w:color="auto" w:fill="FFFFFF"/>
    </w:rPr>
  </w:style>
  <w:style w:type="paragraph" w:customStyle="1" w:styleId="sapn">
    <w:name w:val="s_apn"/>
    <w:basedOn w:val="Normal"/>
    <w:uiPriority w:val="99"/>
    <w:semiHidden/>
    <w:rsid w:val="009514EE"/>
    <w:pPr>
      <w:pBdr>
        <w:top w:val="dotted" w:sz="6" w:space="0" w:color="FEFEFE"/>
        <w:left w:val="dotted" w:sz="6" w:space="0" w:color="FEFEFE"/>
        <w:bottom w:val="dotted" w:sz="6" w:space="0" w:color="FEFEFE"/>
        <w:right w:val="dotted" w:sz="6" w:space="0" w:color="FEFEFE"/>
      </w:pBdr>
      <w:spacing w:before="72" w:after="72"/>
      <w:ind w:left="72" w:right="72"/>
    </w:pPr>
    <w:rPr>
      <w:lang w:val="ro-RO" w:eastAsia="ro-RO"/>
    </w:rPr>
  </w:style>
  <w:style w:type="paragraph" w:customStyle="1" w:styleId="default">
    <w:name w:val="default"/>
    <w:basedOn w:val="Normal"/>
    <w:rsid w:val="00887108"/>
    <w:rPr>
      <w:rFonts w:ascii="Calibri" w:eastAsia="Calibri" w:hAnsi="Calibri" w:cs="Calibri"/>
      <w:sz w:val="22"/>
      <w:szCs w:val="22"/>
      <w:lang w:val="ro-RO" w:eastAsia="ro-RO"/>
    </w:rPr>
  </w:style>
  <w:style w:type="character" w:customStyle="1" w:styleId="Heading3Char">
    <w:name w:val="Heading 3 Char"/>
    <w:link w:val="Heading3"/>
    <w:semiHidden/>
    <w:rsid w:val="00F16316"/>
    <w:rPr>
      <w:rFonts w:ascii="Calibri Light" w:eastAsia="Times New Roman" w:hAnsi="Calibri Light" w:cs="Times New Roman"/>
      <w:b/>
      <w:bCs/>
      <w:sz w:val="26"/>
      <w:szCs w:val="26"/>
      <w:lang w:val="en-US" w:eastAsia="en-US"/>
    </w:rPr>
  </w:style>
  <w:style w:type="character" w:customStyle="1" w:styleId="slitttl">
    <w:name w:val="s_lit_ttl"/>
    <w:basedOn w:val="DefaultParagraphFont"/>
    <w:rsid w:val="001005FF"/>
  </w:style>
  <w:style w:type="character" w:customStyle="1" w:styleId="salnttl">
    <w:name w:val="s_aln_ttl"/>
    <w:basedOn w:val="DefaultParagraphFont"/>
    <w:rsid w:val="004E5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08062">
      <w:bodyDiv w:val="1"/>
      <w:marLeft w:val="0"/>
      <w:marRight w:val="0"/>
      <w:marTop w:val="0"/>
      <w:marBottom w:val="0"/>
      <w:divBdr>
        <w:top w:val="none" w:sz="0" w:space="0" w:color="auto"/>
        <w:left w:val="none" w:sz="0" w:space="0" w:color="auto"/>
        <w:bottom w:val="none" w:sz="0" w:space="0" w:color="auto"/>
        <w:right w:val="none" w:sz="0" w:space="0" w:color="auto"/>
      </w:divBdr>
    </w:div>
    <w:div w:id="62683696">
      <w:bodyDiv w:val="1"/>
      <w:marLeft w:val="0"/>
      <w:marRight w:val="0"/>
      <w:marTop w:val="0"/>
      <w:marBottom w:val="0"/>
      <w:divBdr>
        <w:top w:val="none" w:sz="0" w:space="0" w:color="auto"/>
        <w:left w:val="none" w:sz="0" w:space="0" w:color="auto"/>
        <w:bottom w:val="none" w:sz="0" w:space="0" w:color="auto"/>
        <w:right w:val="none" w:sz="0" w:space="0" w:color="auto"/>
      </w:divBdr>
    </w:div>
    <w:div w:id="104085061">
      <w:bodyDiv w:val="1"/>
      <w:marLeft w:val="0"/>
      <w:marRight w:val="0"/>
      <w:marTop w:val="0"/>
      <w:marBottom w:val="0"/>
      <w:divBdr>
        <w:top w:val="none" w:sz="0" w:space="0" w:color="auto"/>
        <w:left w:val="none" w:sz="0" w:space="0" w:color="auto"/>
        <w:bottom w:val="none" w:sz="0" w:space="0" w:color="auto"/>
        <w:right w:val="none" w:sz="0" w:space="0" w:color="auto"/>
      </w:divBdr>
    </w:div>
    <w:div w:id="124857230">
      <w:bodyDiv w:val="1"/>
      <w:marLeft w:val="0"/>
      <w:marRight w:val="0"/>
      <w:marTop w:val="0"/>
      <w:marBottom w:val="0"/>
      <w:divBdr>
        <w:top w:val="none" w:sz="0" w:space="0" w:color="auto"/>
        <w:left w:val="none" w:sz="0" w:space="0" w:color="auto"/>
        <w:bottom w:val="none" w:sz="0" w:space="0" w:color="auto"/>
        <w:right w:val="none" w:sz="0" w:space="0" w:color="auto"/>
      </w:divBdr>
    </w:div>
    <w:div w:id="169831698">
      <w:bodyDiv w:val="1"/>
      <w:marLeft w:val="0"/>
      <w:marRight w:val="0"/>
      <w:marTop w:val="0"/>
      <w:marBottom w:val="0"/>
      <w:divBdr>
        <w:top w:val="none" w:sz="0" w:space="0" w:color="auto"/>
        <w:left w:val="none" w:sz="0" w:space="0" w:color="auto"/>
        <w:bottom w:val="none" w:sz="0" w:space="0" w:color="auto"/>
        <w:right w:val="none" w:sz="0" w:space="0" w:color="auto"/>
      </w:divBdr>
    </w:div>
    <w:div w:id="249394799">
      <w:bodyDiv w:val="1"/>
      <w:marLeft w:val="0"/>
      <w:marRight w:val="0"/>
      <w:marTop w:val="0"/>
      <w:marBottom w:val="0"/>
      <w:divBdr>
        <w:top w:val="none" w:sz="0" w:space="0" w:color="auto"/>
        <w:left w:val="none" w:sz="0" w:space="0" w:color="auto"/>
        <w:bottom w:val="none" w:sz="0" w:space="0" w:color="auto"/>
        <w:right w:val="none" w:sz="0" w:space="0" w:color="auto"/>
      </w:divBdr>
    </w:div>
    <w:div w:id="262956226">
      <w:bodyDiv w:val="1"/>
      <w:marLeft w:val="0"/>
      <w:marRight w:val="0"/>
      <w:marTop w:val="0"/>
      <w:marBottom w:val="0"/>
      <w:divBdr>
        <w:top w:val="none" w:sz="0" w:space="0" w:color="auto"/>
        <w:left w:val="none" w:sz="0" w:space="0" w:color="auto"/>
        <w:bottom w:val="none" w:sz="0" w:space="0" w:color="auto"/>
        <w:right w:val="none" w:sz="0" w:space="0" w:color="auto"/>
      </w:divBdr>
    </w:div>
    <w:div w:id="265506696">
      <w:bodyDiv w:val="1"/>
      <w:marLeft w:val="0"/>
      <w:marRight w:val="0"/>
      <w:marTop w:val="0"/>
      <w:marBottom w:val="0"/>
      <w:divBdr>
        <w:top w:val="none" w:sz="0" w:space="0" w:color="auto"/>
        <w:left w:val="none" w:sz="0" w:space="0" w:color="auto"/>
        <w:bottom w:val="none" w:sz="0" w:space="0" w:color="auto"/>
        <w:right w:val="none" w:sz="0" w:space="0" w:color="auto"/>
      </w:divBdr>
    </w:div>
    <w:div w:id="301079447">
      <w:bodyDiv w:val="1"/>
      <w:marLeft w:val="0"/>
      <w:marRight w:val="0"/>
      <w:marTop w:val="0"/>
      <w:marBottom w:val="0"/>
      <w:divBdr>
        <w:top w:val="none" w:sz="0" w:space="0" w:color="auto"/>
        <w:left w:val="none" w:sz="0" w:space="0" w:color="auto"/>
        <w:bottom w:val="none" w:sz="0" w:space="0" w:color="auto"/>
        <w:right w:val="none" w:sz="0" w:space="0" w:color="auto"/>
      </w:divBdr>
    </w:div>
    <w:div w:id="361251026">
      <w:bodyDiv w:val="1"/>
      <w:marLeft w:val="0"/>
      <w:marRight w:val="0"/>
      <w:marTop w:val="0"/>
      <w:marBottom w:val="0"/>
      <w:divBdr>
        <w:top w:val="none" w:sz="0" w:space="0" w:color="auto"/>
        <w:left w:val="none" w:sz="0" w:space="0" w:color="auto"/>
        <w:bottom w:val="none" w:sz="0" w:space="0" w:color="auto"/>
        <w:right w:val="none" w:sz="0" w:space="0" w:color="auto"/>
      </w:divBdr>
    </w:div>
    <w:div w:id="433553277">
      <w:bodyDiv w:val="1"/>
      <w:marLeft w:val="0"/>
      <w:marRight w:val="0"/>
      <w:marTop w:val="0"/>
      <w:marBottom w:val="0"/>
      <w:divBdr>
        <w:top w:val="none" w:sz="0" w:space="0" w:color="auto"/>
        <w:left w:val="none" w:sz="0" w:space="0" w:color="auto"/>
        <w:bottom w:val="none" w:sz="0" w:space="0" w:color="auto"/>
        <w:right w:val="none" w:sz="0" w:space="0" w:color="auto"/>
      </w:divBdr>
    </w:div>
    <w:div w:id="437912637">
      <w:bodyDiv w:val="1"/>
      <w:marLeft w:val="0"/>
      <w:marRight w:val="0"/>
      <w:marTop w:val="0"/>
      <w:marBottom w:val="0"/>
      <w:divBdr>
        <w:top w:val="none" w:sz="0" w:space="0" w:color="auto"/>
        <w:left w:val="none" w:sz="0" w:space="0" w:color="auto"/>
        <w:bottom w:val="none" w:sz="0" w:space="0" w:color="auto"/>
        <w:right w:val="none" w:sz="0" w:space="0" w:color="auto"/>
      </w:divBdr>
    </w:div>
    <w:div w:id="454175135">
      <w:bodyDiv w:val="1"/>
      <w:marLeft w:val="0"/>
      <w:marRight w:val="0"/>
      <w:marTop w:val="0"/>
      <w:marBottom w:val="0"/>
      <w:divBdr>
        <w:top w:val="none" w:sz="0" w:space="0" w:color="auto"/>
        <w:left w:val="none" w:sz="0" w:space="0" w:color="auto"/>
        <w:bottom w:val="none" w:sz="0" w:space="0" w:color="auto"/>
        <w:right w:val="none" w:sz="0" w:space="0" w:color="auto"/>
      </w:divBdr>
    </w:div>
    <w:div w:id="469247841">
      <w:bodyDiv w:val="1"/>
      <w:marLeft w:val="0"/>
      <w:marRight w:val="0"/>
      <w:marTop w:val="0"/>
      <w:marBottom w:val="0"/>
      <w:divBdr>
        <w:top w:val="none" w:sz="0" w:space="0" w:color="auto"/>
        <w:left w:val="none" w:sz="0" w:space="0" w:color="auto"/>
        <w:bottom w:val="none" w:sz="0" w:space="0" w:color="auto"/>
        <w:right w:val="none" w:sz="0" w:space="0" w:color="auto"/>
      </w:divBdr>
    </w:div>
    <w:div w:id="491718190">
      <w:bodyDiv w:val="1"/>
      <w:marLeft w:val="0"/>
      <w:marRight w:val="0"/>
      <w:marTop w:val="0"/>
      <w:marBottom w:val="0"/>
      <w:divBdr>
        <w:top w:val="none" w:sz="0" w:space="0" w:color="auto"/>
        <w:left w:val="none" w:sz="0" w:space="0" w:color="auto"/>
        <w:bottom w:val="none" w:sz="0" w:space="0" w:color="auto"/>
        <w:right w:val="none" w:sz="0" w:space="0" w:color="auto"/>
      </w:divBdr>
      <w:divsChild>
        <w:div w:id="419253017">
          <w:marLeft w:val="0"/>
          <w:marRight w:val="0"/>
          <w:marTop w:val="0"/>
          <w:marBottom w:val="0"/>
          <w:divBdr>
            <w:top w:val="none" w:sz="0" w:space="0" w:color="auto"/>
            <w:left w:val="none" w:sz="0" w:space="0" w:color="auto"/>
            <w:bottom w:val="none" w:sz="0" w:space="0" w:color="auto"/>
            <w:right w:val="none" w:sz="0" w:space="0" w:color="auto"/>
          </w:divBdr>
        </w:div>
      </w:divsChild>
    </w:div>
    <w:div w:id="555580069">
      <w:bodyDiv w:val="1"/>
      <w:marLeft w:val="0"/>
      <w:marRight w:val="0"/>
      <w:marTop w:val="0"/>
      <w:marBottom w:val="0"/>
      <w:divBdr>
        <w:top w:val="none" w:sz="0" w:space="0" w:color="auto"/>
        <w:left w:val="none" w:sz="0" w:space="0" w:color="auto"/>
        <w:bottom w:val="none" w:sz="0" w:space="0" w:color="auto"/>
        <w:right w:val="none" w:sz="0" w:space="0" w:color="auto"/>
      </w:divBdr>
    </w:div>
    <w:div w:id="594748519">
      <w:bodyDiv w:val="1"/>
      <w:marLeft w:val="0"/>
      <w:marRight w:val="0"/>
      <w:marTop w:val="0"/>
      <w:marBottom w:val="0"/>
      <w:divBdr>
        <w:top w:val="none" w:sz="0" w:space="0" w:color="auto"/>
        <w:left w:val="none" w:sz="0" w:space="0" w:color="auto"/>
        <w:bottom w:val="none" w:sz="0" w:space="0" w:color="auto"/>
        <w:right w:val="none" w:sz="0" w:space="0" w:color="auto"/>
      </w:divBdr>
    </w:div>
    <w:div w:id="621884520">
      <w:bodyDiv w:val="1"/>
      <w:marLeft w:val="0"/>
      <w:marRight w:val="0"/>
      <w:marTop w:val="0"/>
      <w:marBottom w:val="0"/>
      <w:divBdr>
        <w:top w:val="none" w:sz="0" w:space="0" w:color="auto"/>
        <w:left w:val="none" w:sz="0" w:space="0" w:color="auto"/>
        <w:bottom w:val="none" w:sz="0" w:space="0" w:color="auto"/>
        <w:right w:val="none" w:sz="0" w:space="0" w:color="auto"/>
      </w:divBdr>
    </w:div>
    <w:div w:id="721945333">
      <w:bodyDiv w:val="1"/>
      <w:marLeft w:val="0"/>
      <w:marRight w:val="0"/>
      <w:marTop w:val="0"/>
      <w:marBottom w:val="0"/>
      <w:divBdr>
        <w:top w:val="none" w:sz="0" w:space="0" w:color="auto"/>
        <w:left w:val="none" w:sz="0" w:space="0" w:color="auto"/>
        <w:bottom w:val="none" w:sz="0" w:space="0" w:color="auto"/>
        <w:right w:val="none" w:sz="0" w:space="0" w:color="auto"/>
      </w:divBdr>
      <w:divsChild>
        <w:div w:id="541748866">
          <w:marLeft w:val="0"/>
          <w:marRight w:val="0"/>
          <w:marTop w:val="0"/>
          <w:marBottom w:val="0"/>
          <w:divBdr>
            <w:top w:val="none" w:sz="0" w:space="0" w:color="auto"/>
            <w:left w:val="none" w:sz="0" w:space="0" w:color="auto"/>
            <w:bottom w:val="none" w:sz="0" w:space="0" w:color="auto"/>
            <w:right w:val="none" w:sz="0" w:space="0" w:color="auto"/>
          </w:divBdr>
        </w:div>
      </w:divsChild>
    </w:div>
    <w:div w:id="727848128">
      <w:bodyDiv w:val="1"/>
      <w:marLeft w:val="0"/>
      <w:marRight w:val="0"/>
      <w:marTop w:val="0"/>
      <w:marBottom w:val="0"/>
      <w:divBdr>
        <w:top w:val="none" w:sz="0" w:space="0" w:color="auto"/>
        <w:left w:val="none" w:sz="0" w:space="0" w:color="auto"/>
        <w:bottom w:val="none" w:sz="0" w:space="0" w:color="auto"/>
        <w:right w:val="none" w:sz="0" w:space="0" w:color="auto"/>
      </w:divBdr>
    </w:div>
    <w:div w:id="759642405">
      <w:bodyDiv w:val="1"/>
      <w:marLeft w:val="0"/>
      <w:marRight w:val="0"/>
      <w:marTop w:val="0"/>
      <w:marBottom w:val="0"/>
      <w:divBdr>
        <w:top w:val="none" w:sz="0" w:space="0" w:color="auto"/>
        <w:left w:val="none" w:sz="0" w:space="0" w:color="auto"/>
        <w:bottom w:val="none" w:sz="0" w:space="0" w:color="auto"/>
        <w:right w:val="none" w:sz="0" w:space="0" w:color="auto"/>
      </w:divBdr>
      <w:divsChild>
        <w:div w:id="148058987">
          <w:marLeft w:val="0"/>
          <w:marRight w:val="0"/>
          <w:marTop w:val="0"/>
          <w:marBottom w:val="0"/>
          <w:divBdr>
            <w:top w:val="none" w:sz="0" w:space="0" w:color="auto"/>
            <w:left w:val="none" w:sz="0" w:space="0" w:color="auto"/>
            <w:bottom w:val="none" w:sz="0" w:space="0" w:color="auto"/>
            <w:right w:val="none" w:sz="0" w:space="0" w:color="auto"/>
          </w:divBdr>
        </w:div>
      </w:divsChild>
    </w:div>
    <w:div w:id="773481402">
      <w:bodyDiv w:val="1"/>
      <w:marLeft w:val="0"/>
      <w:marRight w:val="0"/>
      <w:marTop w:val="0"/>
      <w:marBottom w:val="0"/>
      <w:divBdr>
        <w:top w:val="none" w:sz="0" w:space="0" w:color="auto"/>
        <w:left w:val="none" w:sz="0" w:space="0" w:color="auto"/>
        <w:bottom w:val="none" w:sz="0" w:space="0" w:color="auto"/>
        <w:right w:val="none" w:sz="0" w:space="0" w:color="auto"/>
      </w:divBdr>
    </w:div>
    <w:div w:id="809517165">
      <w:bodyDiv w:val="1"/>
      <w:marLeft w:val="0"/>
      <w:marRight w:val="0"/>
      <w:marTop w:val="0"/>
      <w:marBottom w:val="0"/>
      <w:divBdr>
        <w:top w:val="none" w:sz="0" w:space="0" w:color="auto"/>
        <w:left w:val="none" w:sz="0" w:space="0" w:color="auto"/>
        <w:bottom w:val="none" w:sz="0" w:space="0" w:color="auto"/>
        <w:right w:val="none" w:sz="0" w:space="0" w:color="auto"/>
      </w:divBdr>
    </w:div>
    <w:div w:id="815151643">
      <w:bodyDiv w:val="1"/>
      <w:marLeft w:val="0"/>
      <w:marRight w:val="0"/>
      <w:marTop w:val="0"/>
      <w:marBottom w:val="0"/>
      <w:divBdr>
        <w:top w:val="none" w:sz="0" w:space="0" w:color="auto"/>
        <w:left w:val="none" w:sz="0" w:space="0" w:color="auto"/>
        <w:bottom w:val="none" w:sz="0" w:space="0" w:color="auto"/>
        <w:right w:val="none" w:sz="0" w:space="0" w:color="auto"/>
      </w:divBdr>
    </w:div>
    <w:div w:id="815269008">
      <w:bodyDiv w:val="1"/>
      <w:marLeft w:val="0"/>
      <w:marRight w:val="0"/>
      <w:marTop w:val="0"/>
      <w:marBottom w:val="0"/>
      <w:divBdr>
        <w:top w:val="none" w:sz="0" w:space="0" w:color="auto"/>
        <w:left w:val="none" w:sz="0" w:space="0" w:color="auto"/>
        <w:bottom w:val="none" w:sz="0" w:space="0" w:color="auto"/>
        <w:right w:val="none" w:sz="0" w:space="0" w:color="auto"/>
      </w:divBdr>
      <w:divsChild>
        <w:div w:id="682781354">
          <w:marLeft w:val="0"/>
          <w:marRight w:val="0"/>
          <w:marTop w:val="0"/>
          <w:marBottom w:val="0"/>
          <w:divBdr>
            <w:top w:val="none" w:sz="0" w:space="0" w:color="auto"/>
            <w:left w:val="none" w:sz="0" w:space="0" w:color="auto"/>
            <w:bottom w:val="none" w:sz="0" w:space="0" w:color="auto"/>
            <w:right w:val="none" w:sz="0" w:space="0" w:color="auto"/>
          </w:divBdr>
        </w:div>
      </w:divsChild>
    </w:div>
    <w:div w:id="834686324">
      <w:bodyDiv w:val="1"/>
      <w:marLeft w:val="0"/>
      <w:marRight w:val="0"/>
      <w:marTop w:val="0"/>
      <w:marBottom w:val="0"/>
      <w:divBdr>
        <w:top w:val="none" w:sz="0" w:space="0" w:color="auto"/>
        <w:left w:val="none" w:sz="0" w:space="0" w:color="auto"/>
        <w:bottom w:val="none" w:sz="0" w:space="0" w:color="auto"/>
        <w:right w:val="none" w:sz="0" w:space="0" w:color="auto"/>
      </w:divBdr>
    </w:div>
    <w:div w:id="836380489">
      <w:bodyDiv w:val="1"/>
      <w:marLeft w:val="0"/>
      <w:marRight w:val="0"/>
      <w:marTop w:val="0"/>
      <w:marBottom w:val="0"/>
      <w:divBdr>
        <w:top w:val="none" w:sz="0" w:space="0" w:color="auto"/>
        <w:left w:val="none" w:sz="0" w:space="0" w:color="auto"/>
        <w:bottom w:val="none" w:sz="0" w:space="0" w:color="auto"/>
        <w:right w:val="none" w:sz="0" w:space="0" w:color="auto"/>
      </w:divBdr>
      <w:divsChild>
        <w:div w:id="759377384">
          <w:marLeft w:val="0"/>
          <w:marRight w:val="0"/>
          <w:marTop w:val="0"/>
          <w:marBottom w:val="0"/>
          <w:divBdr>
            <w:top w:val="none" w:sz="0" w:space="0" w:color="auto"/>
            <w:left w:val="none" w:sz="0" w:space="0" w:color="auto"/>
            <w:bottom w:val="none" w:sz="0" w:space="0" w:color="auto"/>
            <w:right w:val="none" w:sz="0" w:space="0" w:color="auto"/>
          </w:divBdr>
        </w:div>
      </w:divsChild>
    </w:div>
    <w:div w:id="840852830">
      <w:bodyDiv w:val="1"/>
      <w:marLeft w:val="0"/>
      <w:marRight w:val="0"/>
      <w:marTop w:val="0"/>
      <w:marBottom w:val="0"/>
      <w:divBdr>
        <w:top w:val="none" w:sz="0" w:space="0" w:color="auto"/>
        <w:left w:val="none" w:sz="0" w:space="0" w:color="auto"/>
        <w:bottom w:val="none" w:sz="0" w:space="0" w:color="auto"/>
        <w:right w:val="none" w:sz="0" w:space="0" w:color="auto"/>
      </w:divBdr>
    </w:div>
    <w:div w:id="851066164">
      <w:bodyDiv w:val="1"/>
      <w:marLeft w:val="0"/>
      <w:marRight w:val="0"/>
      <w:marTop w:val="0"/>
      <w:marBottom w:val="0"/>
      <w:divBdr>
        <w:top w:val="none" w:sz="0" w:space="0" w:color="auto"/>
        <w:left w:val="none" w:sz="0" w:space="0" w:color="auto"/>
        <w:bottom w:val="none" w:sz="0" w:space="0" w:color="auto"/>
        <w:right w:val="none" w:sz="0" w:space="0" w:color="auto"/>
      </w:divBdr>
    </w:div>
    <w:div w:id="887952504">
      <w:bodyDiv w:val="1"/>
      <w:marLeft w:val="0"/>
      <w:marRight w:val="0"/>
      <w:marTop w:val="0"/>
      <w:marBottom w:val="0"/>
      <w:divBdr>
        <w:top w:val="none" w:sz="0" w:space="0" w:color="auto"/>
        <w:left w:val="none" w:sz="0" w:space="0" w:color="auto"/>
        <w:bottom w:val="none" w:sz="0" w:space="0" w:color="auto"/>
        <w:right w:val="none" w:sz="0" w:space="0" w:color="auto"/>
      </w:divBdr>
      <w:divsChild>
        <w:div w:id="2095317814">
          <w:marLeft w:val="0"/>
          <w:marRight w:val="0"/>
          <w:marTop w:val="0"/>
          <w:marBottom w:val="0"/>
          <w:divBdr>
            <w:top w:val="none" w:sz="0" w:space="0" w:color="auto"/>
            <w:left w:val="none" w:sz="0" w:space="0" w:color="auto"/>
            <w:bottom w:val="none" w:sz="0" w:space="0" w:color="auto"/>
            <w:right w:val="none" w:sz="0" w:space="0" w:color="auto"/>
          </w:divBdr>
        </w:div>
      </w:divsChild>
    </w:div>
    <w:div w:id="936792445">
      <w:bodyDiv w:val="1"/>
      <w:marLeft w:val="0"/>
      <w:marRight w:val="0"/>
      <w:marTop w:val="0"/>
      <w:marBottom w:val="0"/>
      <w:divBdr>
        <w:top w:val="none" w:sz="0" w:space="0" w:color="auto"/>
        <w:left w:val="none" w:sz="0" w:space="0" w:color="auto"/>
        <w:bottom w:val="none" w:sz="0" w:space="0" w:color="auto"/>
        <w:right w:val="none" w:sz="0" w:space="0" w:color="auto"/>
      </w:divBdr>
    </w:div>
    <w:div w:id="937715553">
      <w:bodyDiv w:val="1"/>
      <w:marLeft w:val="0"/>
      <w:marRight w:val="0"/>
      <w:marTop w:val="0"/>
      <w:marBottom w:val="0"/>
      <w:divBdr>
        <w:top w:val="none" w:sz="0" w:space="0" w:color="auto"/>
        <w:left w:val="none" w:sz="0" w:space="0" w:color="auto"/>
        <w:bottom w:val="none" w:sz="0" w:space="0" w:color="auto"/>
        <w:right w:val="none" w:sz="0" w:space="0" w:color="auto"/>
      </w:divBdr>
    </w:div>
    <w:div w:id="1002664517">
      <w:bodyDiv w:val="1"/>
      <w:marLeft w:val="0"/>
      <w:marRight w:val="0"/>
      <w:marTop w:val="0"/>
      <w:marBottom w:val="0"/>
      <w:divBdr>
        <w:top w:val="none" w:sz="0" w:space="0" w:color="auto"/>
        <w:left w:val="none" w:sz="0" w:space="0" w:color="auto"/>
        <w:bottom w:val="none" w:sz="0" w:space="0" w:color="auto"/>
        <w:right w:val="none" w:sz="0" w:space="0" w:color="auto"/>
      </w:divBdr>
    </w:div>
    <w:div w:id="1003973576">
      <w:bodyDiv w:val="1"/>
      <w:marLeft w:val="0"/>
      <w:marRight w:val="0"/>
      <w:marTop w:val="0"/>
      <w:marBottom w:val="0"/>
      <w:divBdr>
        <w:top w:val="none" w:sz="0" w:space="0" w:color="auto"/>
        <w:left w:val="none" w:sz="0" w:space="0" w:color="auto"/>
        <w:bottom w:val="none" w:sz="0" w:space="0" w:color="auto"/>
        <w:right w:val="none" w:sz="0" w:space="0" w:color="auto"/>
      </w:divBdr>
    </w:div>
    <w:div w:id="1030378445">
      <w:bodyDiv w:val="1"/>
      <w:marLeft w:val="0"/>
      <w:marRight w:val="0"/>
      <w:marTop w:val="0"/>
      <w:marBottom w:val="0"/>
      <w:divBdr>
        <w:top w:val="none" w:sz="0" w:space="0" w:color="auto"/>
        <w:left w:val="none" w:sz="0" w:space="0" w:color="auto"/>
        <w:bottom w:val="none" w:sz="0" w:space="0" w:color="auto"/>
        <w:right w:val="none" w:sz="0" w:space="0" w:color="auto"/>
      </w:divBdr>
    </w:div>
    <w:div w:id="1061714699">
      <w:bodyDiv w:val="1"/>
      <w:marLeft w:val="0"/>
      <w:marRight w:val="0"/>
      <w:marTop w:val="0"/>
      <w:marBottom w:val="0"/>
      <w:divBdr>
        <w:top w:val="none" w:sz="0" w:space="0" w:color="auto"/>
        <w:left w:val="none" w:sz="0" w:space="0" w:color="auto"/>
        <w:bottom w:val="none" w:sz="0" w:space="0" w:color="auto"/>
        <w:right w:val="none" w:sz="0" w:space="0" w:color="auto"/>
      </w:divBdr>
    </w:div>
    <w:div w:id="1105350468">
      <w:bodyDiv w:val="1"/>
      <w:marLeft w:val="0"/>
      <w:marRight w:val="0"/>
      <w:marTop w:val="0"/>
      <w:marBottom w:val="0"/>
      <w:divBdr>
        <w:top w:val="none" w:sz="0" w:space="0" w:color="auto"/>
        <w:left w:val="none" w:sz="0" w:space="0" w:color="auto"/>
        <w:bottom w:val="none" w:sz="0" w:space="0" w:color="auto"/>
        <w:right w:val="none" w:sz="0" w:space="0" w:color="auto"/>
      </w:divBdr>
    </w:div>
    <w:div w:id="1129082901">
      <w:bodyDiv w:val="1"/>
      <w:marLeft w:val="0"/>
      <w:marRight w:val="0"/>
      <w:marTop w:val="0"/>
      <w:marBottom w:val="0"/>
      <w:divBdr>
        <w:top w:val="none" w:sz="0" w:space="0" w:color="auto"/>
        <w:left w:val="none" w:sz="0" w:space="0" w:color="auto"/>
        <w:bottom w:val="none" w:sz="0" w:space="0" w:color="auto"/>
        <w:right w:val="none" w:sz="0" w:space="0" w:color="auto"/>
      </w:divBdr>
    </w:div>
    <w:div w:id="1157695390">
      <w:bodyDiv w:val="1"/>
      <w:marLeft w:val="0"/>
      <w:marRight w:val="0"/>
      <w:marTop w:val="0"/>
      <w:marBottom w:val="0"/>
      <w:divBdr>
        <w:top w:val="none" w:sz="0" w:space="0" w:color="auto"/>
        <w:left w:val="none" w:sz="0" w:space="0" w:color="auto"/>
        <w:bottom w:val="none" w:sz="0" w:space="0" w:color="auto"/>
        <w:right w:val="none" w:sz="0" w:space="0" w:color="auto"/>
      </w:divBdr>
    </w:div>
    <w:div w:id="1174807380">
      <w:bodyDiv w:val="1"/>
      <w:marLeft w:val="0"/>
      <w:marRight w:val="0"/>
      <w:marTop w:val="0"/>
      <w:marBottom w:val="0"/>
      <w:divBdr>
        <w:top w:val="none" w:sz="0" w:space="0" w:color="auto"/>
        <w:left w:val="none" w:sz="0" w:space="0" w:color="auto"/>
        <w:bottom w:val="none" w:sz="0" w:space="0" w:color="auto"/>
        <w:right w:val="none" w:sz="0" w:space="0" w:color="auto"/>
      </w:divBdr>
    </w:div>
    <w:div w:id="1186167167">
      <w:bodyDiv w:val="1"/>
      <w:marLeft w:val="0"/>
      <w:marRight w:val="0"/>
      <w:marTop w:val="0"/>
      <w:marBottom w:val="0"/>
      <w:divBdr>
        <w:top w:val="none" w:sz="0" w:space="0" w:color="auto"/>
        <w:left w:val="none" w:sz="0" w:space="0" w:color="auto"/>
        <w:bottom w:val="none" w:sz="0" w:space="0" w:color="auto"/>
        <w:right w:val="none" w:sz="0" w:space="0" w:color="auto"/>
      </w:divBdr>
    </w:div>
    <w:div w:id="1273782738">
      <w:bodyDiv w:val="1"/>
      <w:marLeft w:val="0"/>
      <w:marRight w:val="0"/>
      <w:marTop w:val="0"/>
      <w:marBottom w:val="0"/>
      <w:divBdr>
        <w:top w:val="none" w:sz="0" w:space="0" w:color="auto"/>
        <w:left w:val="none" w:sz="0" w:space="0" w:color="auto"/>
        <w:bottom w:val="none" w:sz="0" w:space="0" w:color="auto"/>
        <w:right w:val="none" w:sz="0" w:space="0" w:color="auto"/>
      </w:divBdr>
    </w:div>
    <w:div w:id="1283195709">
      <w:bodyDiv w:val="1"/>
      <w:marLeft w:val="0"/>
      <w:marRight w:val="0"/>
      <w:marTop w:val="0"/>
      <w:marBottom w:val="0"/>
      <w:divBdr>
        <w:top w:val="none" w:sz="0" w:space="0" w:color="auto"/>
        <w:left w:val="none" w:sz="0" w:space="0" w:color="auto"/>
        <w:bottom w:val="none" w:sz="0" w:space="0" w:color="auto"/>
        <w:right w:val="none" w:sz="0" w:space="0" w:color="auto"/>
      </w:divBdr>
    </w:div>
    <w:div w:id="1312175329">
      <w:bodyDiv w:val="1"/>
      <w:marLeft w:val="0"/>
      <w:marRight w:val="0"/>
      <w:marTop w:val="0"/>
      <w:marBottom w:val="0"/>
      <w:divBdr>
        <w:top w:val="none" w:sz="0" w:space="0" w:color="auto"/>
        <w:left w:val="none" w:sz="0" w:space="0" w:color="auto"/>
        <w:bottom w:val="none" w:sz="0" w:space="0" w:color="auto"/>
        <w:right w:val="none" w:sz="0" w:space="0" w:color="auto"/>
      </w:divBdr>
    </w:div>
    <w:div w:id="1326402028">
      <w:bodyDiv w:val="1"/>
      <w:marLeft w:val="0"/>
      <w:marRight w:val="0"/>
      <w:marTop w:val="0"/>
      <w:marBottom w:val="0"/>
      <w:divBdr>
        <w:top w:val="none" w:sz="0" w:space="0" w:color="auto"/>
        <w:left w:val="none" w:sz="0" w:space="0" w:color="auto"/>
        <w:bottom w:val="none" w:sz="0" w:space="0" w:color="auto"/>
        <w:right w:val="none" w:sz="0" w:space="0" w:color="auto"/>
      </w:divBdr>
    </w:div>
    <w:div w:id="1337463754">
      <w:bodyDiv w:val="1"/>
      <w:marLeft w:val="0"/>
      <w:marRight w:val="0"/>
      <w:marTop w:val="0"/>
      <w:marBottom w:val="0"/>
      <w:divBdr>
        <w:top w:val="none" w:sz="0" w:space="0" w:color="auto"/>
        <w:left w:val="none" w:sz="0" w:space="0" w:color="auto"/>
        <w:bottom w:val="none" w:sz="0" w:space="0" w:color="auto"/>
        <w:right w:val="none" w:sz="0" w:space="0" w:color="auto"/>
      </w:divBdr>
    </w:div>
    <w:div w:id="1385642083">
      <w:bodyDiv w:val="1"/>
      <w:marLeft w:val="0"/>
      <w:marRight w:val="0"/>
      <w:marTop w:val="0"/>
      <w:marBottom w:val="0"/>
      <w:divBdr>
        <w:top w:val="none" w:sz="0" w:space="0" w:color="auto"/>
        <w:left w:val="none" w:sz="0" w:space="0" w:color="auto"/>
        <w:bottom w:val="none" w:sz="0" w:space="0" w:color="auto"/>
        <w:right w:val="none" w:sz="0" w:space="0" w:color="auto"/>
      </w:divBdr>
    </w:div>
    <w:div w:id="1394281580">
      <w:bodyDiv w:val="1"/>
      <w:marLeft w:val="0"/>
      <w:marRight w:val="0"/>
      <w:marTop w:val="0"/>
      <w:marBottom w:val="0"/>
      <w:divBdr>
        <w:top w:val="none" w:sz="0" w:space="0" w:color="auto"/>
        <w:left w:val="none" w:sz="0" w:space="0" w:color="auto"/>
        <w:bottom w:val="none" w:sz="0" w:space="0" w:color="auto"/>
        <w:right w:val="none" w:sz="0" w:space="0" w:color="auto"/>
      </w:divBdr>
    </w:div>
    <w:div w:id="1404061637">
      <w:bodyDiv w:val="1"/>
      <w:marLeft w:val="0"/>
      <w:marRight w:val="0"/>
      <w:marTop w:val="0"/>
      <w:marBottom w:val="0"/>
      <w:divBdr>
        <w:top w:val="none" w:sz="0" w:space="0" w:color="auto"/>
        <w:left w:val="none" w:sz="0" w:space="0" w:color="auto"/>
        <w:bottom w:val="none" w:sz="0" w:space="0" w:color="auto"/>
        <w:right w:val="none" w:sz="0" w:space="0" w:color="auto"/>
      </w:divBdr>
    </w:div>
    <w:div w:id="1434864669">
      <w:bodyDiv w:val="1"/>
      <w:marLeft w:val="0"/>
      <w:marRight w:val="0"/>
      <w:marTop w:val="0"/>
      <w:marBottom w:val="0"/>
      <w:divBdr>
        <w:top w:val="none" w:sz="0" w:space="0" w:color="auto"/>
        <w:left w:val="none" w:sz="0" w:space="0" w:color="auto"/>
        <w:bottom w:val="none" w:sz="0" w:space="0" w:color="auto"/>
        <w:right w:val="none" w:sz="0" w:space="0" w:color="auto"/>
      </w:divBdr>
    </w:div>
    <w:div w:id="1580939841">
      <w:bodyDiv w:val="1"/>
      <w:marLeft w:val="0"/>
      <w:marRight w:val="0"/>
      <w:marTop w:val="0"/>
      <w:marBottom w:val="0"/>
      <w:divBdr>
        <w:top w:val="none" w:sz="0" w:space="0" w:color="auto"/>
        <w:left w:val="none" w:sz="0" w:space="0" w:color="auto"/>
        <w:bottom w:val="none" w:sz="0" w:space="0" w:color="auto"/>
        <w:right w:val="none" w:sz="0" w:space="0" w:color="auto"/>
      </w:divBdr>
    </w:div>
    <w:div w:id="1588886432">
      <w:bodyDiv w:val="1"/>
      <w:marLeft w:val="0"/>
      <w:marRight w:val="0"/>
      <w:marTop w:val="0"/>
      <w:marBottom w:val="0"/>
      <w:divBdr>
        <w:top w:val="none" w:sz="0" w:space="0" w:color="auto"/>
        <w:left w:val="none" w:sz="0" w:space="0" w:color="auto"/>
        <w:bottom w:val="none" w:sz="0" w:space="0" w:color="auto"/>
        <w:right w:val="none" w:sz="0" w:space="0" w:color="auto"/>
      </w:divBdr>
    </w:div>
    <w:div w:id="1599871487">
      <w:bodyDiv w:val="1"/>
      <w:marLeft w:val="0"/>
      <w:marRight w:val="0"/>
      <w:marTop w:val="0"/>
      <w:marBottom w:val="0"/>
      <w:divBdr>
        <w:top w:val="none" w:sz="0" w:space="0" w:color="auto"/>
        <w:left w:val="none" w:sz="0" w:space="0" w:color="auto"/>
        <w:bottom w:val="none" w:sz="0" w:space="0" w:color="auto"/>
        <w:right w:val="none" w:sz="0" w:space="0" w:color="auto"/>
      </w:divBdr>
      <w:divsChild>
        <w:div w:id="1163740918">
          <w:marLeft w:val="0"/>
          <w:marRight w:val="0"/>
          <w:marTop w:val="0"/>
          <w:marBottom w:val="0"/>
          <w:divBdr>
            <w:top w:val="none" w:sz="0" w:space="0" w:color="auto"/>
            <w:left w:val="none" w:sz="0" w:space="0" w:color="auto"/>
            <w:bottom w:val="none" w:sz="0" w:space="0" w:color="auto"/>
            <w:right w:val="none" w:sz="0" w:space="0" w:color="auto"/>
          </w:divBdr>
        </w:div>
      </w:divsChild>
    </w:div>
    <w:div w:id="1604535382">
      <w:bodyDiv w:val="1"/>
      <w:marLeft w:val="0"/>
      <w:marRight w:val="0"/>
      <w:marTop w:val="0"/>
      <w:marBottom w:val="0"/>
      <w:divBdr>
        <w:top w:val="none" w:sz="0" w:space="0" w:color="auto"/>
        <w:left w:val="none" w:sz="0" w:space="0" w:color="auto"/>
        <w:bottom w:val="none" w:sz="0" w:space="0" w:color="auto"/>
        <w:right w:val="none" w:sz="0" w:space="0" w:color="auto"/>
      </w:divBdr>
    </w:div>
    <w:div w:id="1613635703">
      <w:bodyDiv w:val="1"/>
      <w:marLeft w:val="0"/>
      <w:marRight w:val="0"/>
      <w:marTop w:val="0"/>
      <w:marBottom w:val="0"/>
      <w:divBdr>
        <w:top w:val="none" w:sz="0" w:space="0" w:color="auto"/>
        <w:left w:val="none" w:sz="0" w:space="0" w:color="auto"/>
        <w:bottom w:val="none" w:sz="0" w:space="0" w:color="auto"/>
        <w:right w:val="none" w:sz="0" w:space="0" w:color="auto"/>
      </w:divBdr>
      <w:divsChild>
        <w:div w:id="706485462">
          <w:marLeft w:val="0"/>
          <w:marRight w:val="0"/>
          <w:marTop w:val="0"/>
          <w:marBottom w:val="0"/>
          <w:divBdr>
            <w:top w:val="none" w:sz="0" w:space="0" w:color="auto"/>
            <w:left w:val="none" w:sz="0" w:space="0" w:color="auto"/>
            <w:bottom w:val="none" w:sz="0" w:space="0" w:color="auto"/>
            <w:right w:val="none" w:sz="0" w:space="0" w:color="auto"/>
          </w:divBdr>
        </w:div>
      </w:divsChild>
    </w:div>
    <w:div w:id="1637295908">
      <w:bodyDiv w:val="1"/>
      <w:marLeft w:val="0"/>
      <w:marRight w:val="0"/>
      <w:marTop w:val="0"/>
      <w:marBottom w:val="0"/>
      <w:divBdr>
        <w:top w:val="none" w:sz="0" w:space="0" w:color="auto"/>
        <w:left w:val="none" w:sz="0" w:space="0" w:color="auto"/>
        <w:bottom w:val="none" w:sz="0" w:space="0" w:color="auto"/>
        <w:right w:val="none" w:sz="0" w:space="0" w:color="auto"/>
      </w:divBdr>
    </w:div>
    <w:div w:id="1655988116">
      <w:bodyDiv w:val="1"/>
      <w:marLeft w:val="0"/>
      <w:marRight w:val="0"/>
      <w:marTop w:val="0"/>
      <w:marBottom w:val="0"/>
      <w:divBdr>
        <w:top w:val="none" w:sz="0" w:space="0" w:color="auto"/>
        <w:left w:val="none" w:sz="0" w:space="0" w:color="auto"/>
        <w:bottom w:val="none" w:sz="0" w:space="0" w:color="auto"/>
        <w:right w:val="none" w:sz="0" w:space="0" w:color="auto"/>
      </w:divBdr>
      <w:divsChild>
        <w:div w:id="1099176537">
          <w:marLeft w:val="0"/>
          <w:marRight w:val="0"/>
          <w:marTop w:val="0"/>
          <w:marBottom w:val="0"/>
          <w:divBdr>
            <w:top w:val="none" w:sz="0" w:space="0" w:color="auto"/>
            <w:left w:val="none" w:sz="0" w:space="0" w:color="auto"/>
            <w:bottom w:val="none" w:sz="0" w:space="0" w:color="auto"/>
            <w:right w:val="none" w:sz="0" w:space="0" w:color="auto"/>
          </w:divBdr>
          <w:divsChild>
            <w:div w:id="1978484487">
              <w:marLeft w:val="0"/>
              <w:marRight w:val="0"/>
              <w:marTop w:val="0"/>
              <w:marBottom w:val="0"/>
              <w:divBdr>
                <w:top w:val="none" w:sz="0" w:space="0" w:color="auto"/>
                <w:left w:val="none" w:sz="0" w:space="0" w:color="auto"/>
                <w:bottom w:val="none" w:sz="0" w:space="0" w:color="auto"/>
                <w:right w:val="none" w:sz="0" w:space="0" w:color="auto"/>
              </w:divBdr>
            </w:div>
            <w:div w:id="1876455232">
              <w:marLeft w:val="0"/>
              <w:marRight w:val="0"/>
              <w:marTop w:val="0"/>
              <w:marBottom w:val="0"/>
              <w:divBdr>
                <w:top w:val="none" w:sz="0" w:space="0" w:color="auto"/>
                <w:left w:val="none" w:sz="0" w:space="0" w:color="auto"/>
                <w:bottom w:val="none" w:sz="0" w:space="0" w:color="auto"/>
                <w:right w:val="none" w:sz="0" w:space="0" w:color="auto"/>
              </w:divBdr>
            </w:div>
            <w:div w:id="507868786">
              <w:marLeft w:val="0"/>
              <w:marRight w:val="0"/>
              <w:marTop w:val="0"/>
              <w:marBottom w:val="0"/>
              <w:divBdr>
                <w:top w:val="none" w:sz="0" w:space="0" w:color="auto"/>
                <w:left w:val="none" w:sz="0" w:space="0" w:color="auto"/>
                <w:bottom w:val="none" w:sz="0" w:space="0" w:color="auto"/>
                <w:right w:val="none" w:sz="0" w:space="0" w:color="auto"/>
              </w:divBdr>
            </w:div>
            <w:div w:id="68448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69713">
      <w:bodyDiv w:val="1"/>
      <w:marLeft w:val="0"/>
      <w:marRight w:val="0"/>
      <w:marTop w:val="0"/>
      <w:marBottom w:val="0"/>
      <w:divBdr>
        <w:top w:val="none" w:sz="0" w:space="0" w:color="auto"/>
        <w:left w:val="none" w:sz="0" w:space="0" w:color="auto"/>
        <w:bottom w:val="none" w:sz="0" w:space="0" w:color="auto"/>
        <w:right w:val="none" w:sz="0" w:space="0" w:color="auto"/>
      </w:divBdr>
    </w:div>
    <w:div w:id="1765421903">
      <w:bodyDiv w:val="1"/>
      <w:marLeft w:val="0"/>
      <w:marRight w:val="0"/>
      <w:marTop w:val="0"/>
      <w:marBottom w:val="0"/>
      <w:divBdr>
        <w:top w:val="none" w:sz="0" w:space="0" w:color="auto"/>
        <w:left w:val="none" w:sz="0" w:space="0" w:color="auto"/>
        <w:bottom w:val="none" w:sz="0" w:space="0" w:color="auto"/>
        <w:right w:val="none" w:sz="0" w:space="0" w:color="auto"/>
      </w:divBdr>
    </w:div>
    <w:div w:id="1765488398">
      <w:bodyDiv w:val="1"/>
      <w:marLeft w:val="0"/>
      <w:marRight w:val="0"/>
      <w:marTop w:val="0"/>
      <w:marBottom w:val="0"/>
      <w:divBdr>
        <w:top w:val="none" w:sz="0" w:space="0" w:color="auto"/>
        <w:left w:val="none" w:sz="0" w:space="0" w:color="auto"/>
        <w:bottom w:val="none" w:sz="0" w:space="0" w:color="auto"/>
        <w:right w:val="none" w:sz="0" w:space="0" w:color="auto"/>
      </w:divBdr>
    </w:div>
    <w:div w:id="1819836110">
      <w:bodyDiv w:val="1"/>
      <w:marLeft w:val="0"/>
      <w:marRight w:val="0"/>
      <w:marTop w:val="0"/>
      <w:marBottom w:val="0"/>
      <w:divBdr>
        <w:top w:val="none" w:sz="0" w:space="0" w:color="auto"/>
        <w:left w:val="none" w:sz="0" w:space="0" w:color="auto"/>
        <w:bottom w:val="none" w:sz="0" w:space="0" w:color="auto"/>
        <w:right w:val="none" w:sz="0" w:space="0" w:color="auto"/>
      </w:divBdr>
    </w:div>
    <w:div w:id="1958219816">
      <w:bodyDiv w:val="1"/>
      <w:marLeft w:val="0"/>
      <w:marRight w:val="0"/>
      <w:marTop w:val="0"/>
      <w:marBottom w:val="0"/>
      <w:divBdr>
        <w:top w:val="none" w:sz="0" w:space="0" w:color="auto"/>
        <w:left w:val="none" w:sz="0" w:space="0" w:color="auto"/>
        <w:bottom w:val="none" w:sz="0" w:space="0" w:color="auto"/>
        <w:right w:val="none" w:sz="0" w:space="0" w:color="auto"/>
      </w:divBdr>
    </w:div>
    <w:div w:id="1969817515">
      <w:bodyDiv w:val="1"/>
      <w:marLeft w:val="0"/>
      <w:marRight w:val="0"/>
      <w:marTop w:val="0"/>
      <w:marBottom w:val="0"/>
      <w:divBdr>
        <w:top w:val="none" w:sz="0" w:space="0" w:color="auto"/>
        <w:left w:val="none" w:sz="0" w:space="0" w:color="auto"/>
        <w:bottom w:val="none" w:sz="0" w:space="0" w:color="auto"/>
        <w:right w:val="none" w:sz="0" w:space="0" w:color="auto"/>
      </w:divBdr>
    </w:div>
    <w:div w:id="1985892986">
      <w:bodyDiv w:val="1"/>
      <w:marLeft w:val="0"/>
      <w:marRight w:val="0"/>
      <w:marTop w:val="0"/>
      <w:marBottom w:val="0"/>
      <w:divBdr>
        <w:top w:val="none" w:sz="0" w:space="0" w:color="auto"/>
        <w:left w:val="none" w:sz="0" w:space="0" w:color="auto"/>
        <w:bottom w:val="none" w:sz="0" w:space="0" w:color="auto"/>
        <w:right w:val="none" w:sz="0" w:space="0" w:color="auto"/>
      </w:divBdr>
    </w:div>
    <w:div w:id="2004816450">
      <w:bodyDiv w:val="1"/>
      <w:marLeft w:val="0"/>
      <w:marRight w:val="0"/>
      <w:marTop w:val="0"/>
      <w:marBottom w:val="0"/>
      <w:divBdr>
        <w:top w:val="none" w:sz="0" w:space="0" w:color="auto"/>
        <w:left w:val="none" w:sz="0" w:space="0" w:color="auto"/>
        <w:bottom w:val="none" w:sz="0" w:space="0" w:color="auto"/>
        <w:right w:val="none" w:sz="0" w:space="0" w:color="auto"/>
      </w:divBdr>
    </w:div>
    <w:div w:id="2118208708">
      <w:bodyDiv w:val="1"/>
      <w:marLeft w:val="0"/>
      <w:marRight w:val="0"/>
      <w:marTop w:val="0"/>
      <w:marBottom w:val="0"/>
      <w:divBdr>
        <w:top w:val="none" w:sz="0" w:space="0" w:color="auto"/>
        <w:left w:val="none" w:sz="0" w:space="0" w:color="auto"/>
        <w:bottom w:val="none" w:sz="0" w:space="0" w:color="auto"/>
        <w:right w:val="none" w:sz="0" w:space="0" w:color="auto"/>
      </w:divBdr>
    </w:div>
    <w:div w:id="214087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FCDD-B774-4E33-950A-B0AF54683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5</Pages>
  <Words>1468</Words>
  <Characters>9091</Characters>
  <Application>Microsoft Office Word</Application>
  <DocSecurity>0</DocSecurity>
  <Lines>75</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cp:lastPrinted>2022-10-14T07:37:00Z</cp:lastPrinted>
  <dcterms:created xsi:type="dcterms:W3CDTF">2022-09-28T07:25:00Z</dcterms:created>
  <dcterms:modified xsi:type="dcterms:W3CDTF">2022-10-14T07:38:00Z</dcterms:modified>
</cp:coreProperties>
</file>