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C2C" w:rsidRPr="0048407F" w:rsidRDefault="00E02C2C" w:rsidP="0076689A">
      <w:pPr>
        <w:jc w:val="center"/>
        <w:rPr>
          <w:b/>
          <w:bCs/>
          <w:sz w:val="23"/>
          <w:szCs w:val="23"/>
          <w:lang w:val="ro-RO"/>
        </w:rPr>
      </w:pPr>
      <w:r w:rsidRPr="0048407F">
        <w:rPr>
          <w:b/>
          <w:bCs/>
          <w:sz w:val="23"/>
          <w:szCs w:val="23"/>
          <w:lang w:val="ro-RO"/>
        </w:rPr>
        <w:t>Sinteza observaţiilor la proiectul de Ordin pentru aprobarea</w:t>
      </w:r>
    </w:p>
    <w:p w:rsidR="00E02C2C" w:rsidRPr="0048407F" w:rsidRDefault="00E02C2C" w:rsidP="00724A8D">
      <w:pPr>
        <w:spacing w:line="360" w:lineRule="auto"/>
        <w:jc w:val="center"/>
        <w:rPr>
          <w:b/>
          <w:bCs/>
          <w:color w:val="000000"/>
          <w:sz w:val="23"/>
          <w:szCs w:val="23"/>
          <w:lang w:val="ro-RO"/>
        </w:rPr>
      </w:pPr>
      <w:r w:rsidRPr="0048407F">
        <w:rPr>
          <w:b/>
          <w:bCs/>
          <w:sz w:val="23"/>
          <w:szCs w:val="23"/>
          <w:lang w:val="ro-RO"/>
        </w:rPr>
        <w:t>Regulilor privind Părţile Responsabile cu Echilibrarea şi participanţilor din cadrul acestora şi modificarea anexei la Ordinul preşedintelui Autorităţii Naţionale de Reglementare în domeniul Energiei nr. 32/2013 privind aprobarea Regulamentului de programare a unităţilor de producţie şi a consumatorilor dispecerizabili</w:t>
      </w:r>
    </w:p>
    <w:p w:rsidR="00E02C2C" w:rsidRPr="0048407F" w:rsidRDefault="00E02C2C" w:rsidP="0076689A">
      <w:pPr>
        <w:jc w:val="center"/>
        <w:rPr>
          <w:b/>
          <w:bCs/>
          <w:sz w:val="23"/>
          <w:szCs w:val="23"/>
          <w:lang w:val="ro-RO"/>
        </w:rPr>
      </w:pPr>
    </w:p>
    <w:p w:rsidR="00E02C2C" w:rsidRPr="0048407F" w:rsidRDefault="00E02C2C" w:rsidP="0076689A">
      <w:pPr>
        <w:spacing w:before="120"/>
        <w:ind w:right="-180"/>
        <w:jc w:val="center"/>
        <w:rPr>
          <w:b/>
          <w:bCs/>
          <w:sz w:val="23"/>
          <w:szCs w:val="23"/>
          <w:lang w:val="ro-RO"/>
        </w:rPr>
      </w:pPr>
    </w:p>
    <w:p w:rsidR="00E02C2C" w:rsidRPr="0048407F" w:rsidRDefault="00E02C2C" w:rsidP="0076689A">
      <w:pPr>
        <w:tabs>
          <w:tab w:val="left" w:pos="2160"/>
          <w:tab w:val="left" w:pos="3060"/>
        </w:tabs>
        <w:rPr>
          <w:b/>
          <w:bCs/>
          <w:sz w:val="23"/>
          <w:szCs w:val="23"/>
          <w:lang w:val="ro-RO"/>
        </w:rPr>
      </w:pPr>
    </w:p>
    <w:p w:rsidR="00E02C2C" w:rsidRPr="0048407F" w:rsidRDefault="00E02C2C" w:rsidP="0076689A">
      <w:pPr>
        <w:jc w:val="center"/>
        <w:rPr>
          <w:b/>
          <w:bCs/>
          <w:sz w:val="23"/>
          <w:szCs w:val="23"/>
          <w:lang w:val="ro-RO"/>
        </w:rPr>
      </w:pPr>
    </w:p>
    <w:tbl>
      <w:tblPr>
        <w:tblW w:w="146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
        <w:gridCol w:w="661"/>
        <w:gridCol w:w="1617"/>
        <w:gridCol w:w="1797"/>
        <w:gridCol w:w="5932"/>
        <w:gridCol w:w="4674"/>
      </w:tblGrid>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t>Nr. crt.</w:t>
            </w:r>
          </w:p>
        </w:tc>
        <w:tc>
          <w:tcPr>
            <w:tcW w:w="1618" w:type="dxa"/>
          </w:tcPr>
          <w:p w:rsidR="00E02C2C" w:rsidRPr="0048407F" w:rsidRDefault="00E02C2C" w:rsidP="0076689A">
            <w:pPr>
              <w:jc w:val="center"/>
              <w:rPr>
                <w:sz w:val="23"/>
                <w:szCs w:val="23"/>
                <w:lang w:val="ro-RO"/>
              </w:rPr>
            </w:pPr>
            <w:r w:rsidRPr="0048407F">
              <w:rPr>
                <w:sz w:val="23"/>
                <w:szCs w:val="23"/>
                <w:lang w:val="ro-RO"/>
              </w:rPr>
              <w:t>Instituţia emitentă</w:t>
            </w:r>
          </w:p>
        </w:tc>
        <w:tc>
          <w:tcPr>
            <w:tcW w:w="1798" w:type="dxa"/>
          </w:tcPr>
          <w:p w:rsidR="00E02C2C" w:rsidRPr="0048407F" w:rsidRDefault="00E02C2C" w:rsidP="0076689A">
            <w:pPr>
              <w:jc w:val="center"/>
              <w:rPr>
                <w:sz w:val="23"/>
                <w:szCs w:val="23"/>
                <w:lang w:val="ro-RO"/>
              </w:rPr>
            </w:pPr>
            <w:r w:rsidRPr="0048407F">
              <w:rPr>
                <w:sz w:val="23"/>
                <w:szCs w:val="23"/>
                <w:lang w:val="ro-RO"/>
              </w:rPr>
              <w:t>Capitol/articol/</w:t>
            </w:r>
          </w:p>
          <w:p w:rsidR="00E02C2C" w:rsidRPr="0048407F" w:rsidRDefault="00E02C2C" w:rsidP="0076689A">
            <w:pPr>
              <w:jc w:val="center"/>
              <w:rPr>
                <w:sz w:val="23"/>
                <w:szCs w:val="23"/>
                <w:lang w:val="ro-RO"/>
              </w:rPr>
            </w:pPr>
            <w:r w:rsidRPr="0048407F">
              <w:rPr>
                <w:sz w:val="23"/>
                <w:szCs w:val="23"/>
                <w:lang w:val="ro-RO"/>
              </w:rPr>
              <w:t>paragraf</w:t>
            </w:r>
          </w:p>
        </w:tc>
        <w:tc>
          <w:tcPr>
            <w:tcW w:w="5935" w:type="dxa"/>
          </w:tcPr>
          <w:p w:rsidR="00E02C2C" w:rsidRPr="0048407F" w:rsidRDefault="00E02C2C" w:rsidP="0076689A">
            <w:pPr>
              <w:jc w:val="center"/>
              <w:rPr>
                <w:sz w:val="23"/>
                <w:szCs w:val="23"/>
                <w:lang w:val="ro-RO"/>
              </w:rPr>
            </w:pPr>
            <w:r w:rsidRPr="0048407F">
              <w:rPr>
                <w:sz w:val="23"/>
                <w:szCs w:val="23"/>
                <w:lang w:val="ro-RO"/>
              </w:rPr>
              <w:t>Modificarea propusă</w:t>
            </w:r>
          </w:p>
        </w:tc>
        <w:tc>
          <w:tcPr>
            <w:tcW w:w="4676" w:type="dxa"/>
          </w:tcPr>
          <w:p w:rsidR="00E02C2C" w:rsidRPr="0048407F" w:rsidRDefault="00E02C2C" w:rsidP="0076689A">
            <w:pPr>
              <w:jc w:val="center"/>
              <w:rPr>
                <w:sz w:val="23"/>
                <w:szCs w:val="23"/>
                <w:lang w:val="ro-RO"/>
              </w:rPr>
            </w:pPr>
            <w:r w:rsidRPr="0048407F">
              <w:rPr>
                <w:sz w:val="23"/>
                <w:szCs w:val="23"/>
                <w:lang w:val="ro-RO"/>
              </w:rPr>
              <w:t>Concluzia elaboratorului</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t>0</w:t>
            </w:r>
          </w:p>
        </w:tc>
        <w:tc>
          <w:tcPr>
            <w:tcW w:w="1618" w:type="dxa"/>
          </w:tcPr>
          <w:p w:rsidR="00E02C2C" w:rsidRPr="0048407F" w:rsidRDefault="00E02C2C" w:rsidP="0076689A">
            <w:pPr>
              <w:jc w:val="center"/>
              <w:rPr>
                <w:sz w:val="23"/>
                <w:szCs w:val="23"/>
                <w:lang w:val="ro-RO"/>
              </w:rPr>
            </w:pPr>
            <w:r w:rsidRPr="0048407F">
              <w:rPr>
                <w:sz w:val="23"/>
                <w:szCs w:val="23"/>
                <w:lang w:val="ro-RO"/>
              </w:rPr>
              <w:t>1</w:t>
            </w:r>
          </w:p>
        </w:tc>
        <w:tc>
          <w:tcPr>
            <w:tcW w:w="1798" w:type="dxa"/>
          </w:tcPr>
          <w:p w:rsidR="00E02C2C" w:rsidRPr="0048407F" w:rsidRDefault="00E02C2C" w:rsidP="0076689A">
            <w:pPr>
              <w:jc w:val="center"/>
              <w:rPr>
                <w:sz w:val="23"/>
                <w:szCs w:val="23"/>
                <w:lang w:val="ro-RO"/>
              </w:rPr>
            </w:pPr>
            <w:r w:rsidRPr="0048407F">
              <w:rPr>
                <w:sz w:val="23"/>
                <w:szCs w:val="23"/>
                <w:lang w:val="ro-RO"/>
              </w:rPr>
              <w:t>2</w:t>
            </w:r>
          </w:p>
        </w:tc>
        <w:tc>
          <w:tcPr>
            <w:tcW w:w="5935" w:type="dxa"/>
          </w:tcPr>
          <w:p w:rsidR="00E02C2C" w:rsidRPr="0048407F" w:rsidRDefault="00E02C2C" w:rsidP="0076689A">
            <w:pPr>
              <w:jc w:val="center"/>
              <w:rPr>
                <w:sz w:val="23"/>
                <w:szCs w:val="23"/>
                <w:lang w:val="ro-RO"/>
              </w:rPr>
            </w:pPr>
            <w:r w:rsidRPr="0048407F">
              <w:rPr>
                <w:sz w:val="23"/>
                <w:szCs w:val="23"/>
                <w:lang w:val="ro-RO"/>
              </w:rPr>
              <w:t>3</w:t>
            </w:r>
          </w:p>
        </w:tc>
        <w:tc>
          <w:tcPr>
            <w:tcW w:w="4676" w:type="dxa"/>
          </w:tcPr>
          <w:p w:rsidR="00E02C2C" w:rsidRPr="0048407F" w:rsidRDefault="00E02C2C" w:rsidP="0076689A">
            <w:pPr>
              <w:jc w:val="center"/>
              <w:rPr>
                <w:sz w:val="23"/>
                <w:szCs w:val="23"/>
                <w:lang w:val="ro-RO"/>
              </w:rPr>
            </w:pPr>
            <w:r w:rsidRPr="0048407F">
              <w:rPr>
                <w:sz w:val="23"/>
                <w:szCs w:val="23"/>
                <w:lang w:val="ro-RO"/>
              </w:rPr>
              <w:t>4</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t>1</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AFEER</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Obs. generale</w:t>
            </w:r>
          </w:p>
        </w:tc>
        <w:tc>
          <w:tcPr>
            <w:tcW w:w="5935" w:type="dxa"/>
          </w:tcPr>
          <w:p w:rsidR="00E02C2C" w:rsidRPr="0048407F" w:rsidRDefault="00E02C2C" w:rsidP="00704E3A">
            <w:pPr>
              <w:numPr>
                <w:ilvl w:val="0"/>
                <w:numId w:val="17"/>
              </w:numPr>
              <w:ind w:left="248" w:hanging="292"/>
              <w:jc w:val="both"/>
              <w:rPr>
                <w:sz w:val="23"/>
                <w:szCs w:val="23"/>
                <w:lang w:val="ro-RO"/>
              </w:rPr>
            </w:pPr>
            <w:r w:rsidRPr="0048407F">
              <w:rPr>
                <w:sz w:val="23"/>
                <w:szCs w:val="23"/>
                <w:lang w:val="ro-RO"/>
              </w:rPr>
              <w:t>La nivelul Uniunii Europene asistam la un proces de armonizare a legislatiei specifice domeniului energiei electrice cu accent chiar mai profund in aceasta p</w:t>
            </w:r>
            <w:r>
              <w:rPr>
                <w:sz w:val="23"/>
                <w:szCs w:val="23"/>
                <w:lang w:val="ro-RO"/>
              </w:rPr>
              <w:t>erioada in contextul discutiilor</w:t>
            </w:r>
            <w:r w:rsidRPr="0048407F">
              <w:rPr>
                <w:sz w:val="23"/>
                <w:szCs w:val="23"/>
                <w:lang w:val="ro-RO"/>
              </w:rPr>
              <w:t xml:space="preserve"> privind crearea unei Uniuni Energetice;</w:t>
            </w:r>
          </w:p>
          <w:p w:rsidR="00E02C2C" w:rsidRPr="0048407F" w:rsidRDefault="00E02C2C" w:rsidP="00704E3A">
            <w:pPr>
              <w:numPr>
                <w:ilvl w:val="0"/>
                <w:numId w:val="17"/>
              </w:numPr>
              <w:ind w:left="248" w:hanging="292"/>
              <w:jc w:val="both"/>
              <w:rPr>
                <w:sz w:val="23"/>
                <w:szCs w:val="23"/>
                <w:lang w:val="ro-RO"/>
              </w:rPr>
            </w:pPr>
            <w:r w:rsidRPr="0048407F">
              <w:rPr>
                <w:sz w:val="23"/>
                <w:szCs w:val="23"/>
                <w:lang w:val="ro-RO"/>
              </w:rPr>
              <w:t>In acest proiect de Ordin nu se regasesc precizarile facute in cadrul programului de reglementari al ANRE: „ANRE urmăreste aplicarea celor mai bune practici europene în domeniu, adaptate la specificul national, în cadrul unui proces consultativ obligatoriu la nivelul transparentei decizionale“;</w:t>
            </w:r>
          </w:p>
          <w:p w:rsidR="00E02C2C" w:rsidRPr="0048407F" w:rsidRDefault="00E02C2C" w:rsidP="00704E3A">
            <w:pPr>
              <w:numPr>
                <w:ilvl w:val="0"/>
                <w:numId w:val="17"/>
              </w:numPr>
              <w:ind w:left="248" w:hanging="292"/>
              <w:jc w:val="both"/>
              <w:rPr>
                <w:sz w:val="23"/>
                <w:szCs w:val="23"/>
                <w:lang w:val="ro-RO"/>
              </w:rPr>
            </w:pPr>
            <w:r w:rsidRPr="0048407F">
              <w:rPr>
                <w:sz w:val="23"/>
                <w:szCs w:val="23"/>
                <w:lang w:val="ro-RO"/>
              </w:rPr>
              <w:t>In nici o alta tara europeana reglementatorul nu se implica in stabilirea regulilor si a relatiilor contractuale din cadrul unui PRE;</w:t>
            </w:r>
          </w:p>
          <w:p w:rsidR="00E02C2C" w:rsidRPr="0048407F" w:rsidRDefault="00E02C2C" w:rsidP="00704E3A">
            <w:pPr>
              <w:numPr>
                <w:ilvl w:val="0"/>
                <w:numId w:val="17"/>
              </w:numPr>
              <w:ind w:left="248" w:hanging="292"/>
              <w:jc w:val="both"/>
              <w:rPr>
                <w:sz w:val="23"/>
                <w:szCs w:val="23"/>
                <w:lang w:val="ro-RO"/>
              </w:rPr>
            </w:pPr>
            <w:r w:rsidRPr="0048407F">
              <w:rPr>
                <w:sz w:val="23"/>
                <w:szCs w:val="23"/>
                <w:lang w:val="ro-RO"/>
              </w:rPr>
              <w:t>Toate principiile acestui ordin se regasesc deja reglementate in cadrul:  Legii nr. 123/10 iulie 2012 a energiei electrice şi a gazelor naturale, Regulamentului de programare a unitatilor de productie si a consumatorilor dispecerizabili, si a Conventiei de Asumare a Responsabilitatii echilibrarii incheiate intre PRE si CN Transelectrica SA, conventia avizata de catre ANRE;</w:t>
            </w:r>
          </w:p>
          <w:p w:rsidR="00E02C2C" w:rsidRPr="0048407F" w:rsidRDefault="00E02C2C" w:rsidP="000C7352">
            <w:pPr>
              <w:ind w:left="360"/>
              <w:jc w:val="both"/>
              <w:rPr>
                <w:sz w:val="23"/>
                <w:szCs w:val="23"/>
                <w:lang w:val="ro-RO"/>
              </w:rPr>
            </w:pPr>
          </w:p>
          <w:p w:rsidR="00E02C2C" w:rsidRPr="0048407F" w:rsidRDefault="00E02C2C" w:rsidP="000C7352">
            <w:pPr>
              <w:jc w:val="both"/>
              <w:rPr>
                <w:sz w:val="23"/>
                <w:szCs w:val="23"/>
                <w:lang w:val="ro-RO"/>
              </w:rPr>
            </w:pPr>
            <w:r w:rsidRPr="0048407F">
              <w:rPr>
                <w:sz w:val="23"/>
                <w:szCs w:val="23"/>
                <w:lang w:val="ro-RO"/>
              </w:rPr>
              <w:t xml:space="preserve">Consideram ca ANRE, care are printre atributii ca prin reglementarile emise, sa armonizeze cat mai mult prevederile acestora cu cele existente deja la nivelul Uniunii Europene, prin emiterea acestui Ordin, unic in practica  europeana, va </w:t>
            </w:r>
            <w:r w:rsidRPr="0048407F">
              <w:rPr>
                <w:sz w:val="23"/>
                <w:szCs w:val="23"/>
                <w:lang w:val="ro-RO"/>
              </w:rPr>
              <w:lastRenderedPageBreak/>
              <w:t>duce la un regres al cadrului de reglementare privind Piata de energie electrica din Romania</w:t>
            </w:r>
          </w:p>
          <w:p w:rsidR="00E02C2C" w:rsidRPr="0048407F" w:rsidRDefault="00E02C2C" w:rsidP="002266BA">
            <w:pPr>
              <w:autoSpaceDE w:val="0"/>
              <w:autoSpaceDN w:val="0"/>
              <w:adjustRightInd w:val="0"/>
              <w:spacing w:before="240" w:line="276" w:lineRule="auto"/>
              <w:jc w:val="both"/>
              <w:rPr>
                <w:sz w:val="23"/>
                <w:szCs w:val="23"/>
                <w:lang w:val="ro-RO"/>
              </w:rPr>
            </w:pPr>
            <w:r w:rsidRPr="0048407F">
              <w:rPr>
                <w:sz w:val="23"/>
                <w:szCs w:val="23"/>
                <w:lang w:val="ro-RO"/>
              </w:rPr>
              <w:t>Avand in vedere observatiile transmise, propunem renuntarea la aprobarea Proiectului de Ordin privind Regulile aplicabile Partilor Responsabile cu Echilibrarea.</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Se respecta acest deziderat: este o reglementare generata de necesitati interne si a fost supusa consultarii publice.</w:t>
            </w: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Experienta acumulata a necesitat aceasta implicare.</w:t>
            </w: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Ordinul prevede si alte cerinte suplimentare/precizari clare pentru PRE, participanţii la PRE.</w:t>
            </w: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lastRenderedPageBreak/>
              <w:t>Regulile aplicate in cadrul PRE-urilor nu exced practica europeana. Un titular de licenta din cadrul unui PRE poate acorda facilitati clientilor lui, cu conditia respectarii regulilor PRE.</w:t>
            </w: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Nu, conform celor de mai sus.</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lastRenderedPageBreak/>
              <w:t>2</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Electrica</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Obs. generale</w:t>
            </w:r>
          </w:p>
        </w:tc>
        <w:tc>
          <w:tcPr>
            <w:tcW w:w="5935" w:type="dxa"/>
          </w:tcPr>
          <w:p w:rsidR="00E02C2C" w:rsidRPr="0048407F" w:rsidRDefault="00E02C2C" w:rsidP="0076689A">
            <w:pPr>
              <w:jc w:val="both"/>
              <w:rPr>
                <w:sz w:val="23"/>
                <w:szCs w:val="23"/>
                <w:lang w:val="ro-RO"/>
              </w:rPr>
            </w:pPr>
            <w:r w:rsidRPr="0048407F">
              <w:rPr>
                <w:sz w:val="23"/>
                <w:szCs w:val="23"/>
                <w:lang w:val="ro-RO"/>
              </w:rPr>
              <w:t>Avand in vedere ca aplicarea regulilor stabilite prin acest ordin necesita modificari in platformele informatice va rugam ca de la publicarea si pana la intrarea in vigoare a prezentului ordin sa fie  prevazut un termen de cel putin trei luni.</w:t>
            </w:r>
          </w:p>
          <w:p w:rsidR="00E02C2C" w:rsidRPr="0048407F" w:rsidRDefault="00E02C2C" w:rsidP="0076689A">
            <w:pPr>
              <w:jc w:val="both"/>
              <w:rPr>
                <w:sz w:val="23"/>
                <w:szCs w:val="23"/>
                <w:lang w:val="ro-RO"/>
              </w:rPr>
            </w:pP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De acord.</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t>3</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Electrica</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Art. 2 </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Ordin</w:t>
            </w:r>
          </w:p>
        </w:tc>
        <w:tc>
          <w:tcPr>
            <w:tcW w:w="5935" w:type="dxa"/>
          </w:tcPr>
          <w:p w:rsidR="00E02C2C" w:rsidRPr="0048407F" w:rsidRDefault="00E02C2C" w:rsidP="0076689A">
            <w:pPr>
              <w:jc w:val="both"/>
              <w:rPr>
                <w:sz w:val="23"/>
                <w:szCs w:val="23"/>
                <w:lang w:val="ro-RO"/>
              </w:rPr>
            </w:pPr>
            <w:r w:rsidRPr="0048407F">
              <w:rPr>
                <w:sz w:val="23"/>
                <w:szCs w:val="23"/>
                <w:lang w:val="ro-RO"/>
              </w:rPr>
              <w:t xml:space="preserve">Propunem reformulare astfel: </w:t>
            </w:r>
          </w:p>
          <w:p w:rsidR="00E02C2C" w:rsidRPr="0048407F" w:rsidRDefault="00E02C2C" w:rsidP="0076689A">
            <w:pPr>
              <w:jc w:val="both"/>
              <w:rPr>
                <w:sz w:val="23"/>
                <w:szCs w:val="23"/>
                <w:lang w:val="ro-RO"/>
              </w:rPr>
            </w:pPr>
            <w:r w:rsidRPr="0048407F">
              <w:rPr>
                <w:sz w:val="23"/>
                <w:szCs w:val="23"/>
                <w:lang w:val="ro-RO"/>
              </w:rPr>
              <w:t xml:space="preserve">“Titularii de licenta, </w:t>
            </w:r>
            <w:r w:rsidRPr="0048407F">
              <w:rPr>
                <w:b/>
                <w:bCs/>
                <w:sz w:val="23"/>
                <w:szCs w:val="23"/>
                <w:lang w:val="ro-RO"/>
              </w:rPr>
              <w:t xml:space="preserve">cu exceptia producatorilor din surse regenerabile ce sunt exceptati de la regula tranzactionarii centralizate a energiei electrice si a certificatelor verzi </w:t>
            </w:r>
            <w:r w:rsidRPr="0048407F">
              <w:rPr>
                <w:sz w:val="23"/>
                <w:szCs w:val="23"/>
                <w:lang w:val="ro-RO"/>
              </w:rPr>
              <w:t>si Compania Nationala de Transport al Energiei Electrice Transelectrica SA duc la indeplinire prevederile prezentului ordin.”</w:t>
            </w: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r w:rsidRPr="0048407F">
              <w:rPr>
                <w:sz w:val="23"/>
                <w:szCs w:val="23"/>
                <w:lang w:val="ro-RO"/>
              </w:rPr>
              <w:t>Deoarece prin legea 23/2014 – Art.2 sunt producatori din surse regenerabile ce sunt exceptati de la regula tranzactionarii centralizate a energiei electrice si a certificatelor verzi, consideram ca aceasta categorie trebuie exceptata si de la aplicarea prezentului ordin. In perspectiva reconsiderarii acestei categorii, toti producatorii din surse regenerabile care au dreptul sa incheie contracte bilaterale negociate direct ar trebui exceptati de la prevederile prezentului ordin .</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Nu se acceptă. </w:t>
            </w: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Art. II din Legea nr. 23/2014 prevede modalitatea de tranzacţionare a energiei electrice pentru categoriile menţionate.</w:t>
            </w: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Potrivit Codului comercial, „fiecare titular de licenţă trebuie să îşi asume responsabilitatea echilibrării faţă de OTS, pentru întreaga sa producţie, achiziţie, import, consum, vânzare sau export de energie electrică”, aceştia având obligaţa înscrierii ca PRE (pct. 10.2.2.2).</w:t>
            </w: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Modalitatea de tranzacţionare nu anulează obligaţia înscrierii ca PRE.</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t>4</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Electrica</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Art. 1  </w:t>
            </w:r>
          </w:p>
        </w:tc>
        <w:tc>
          <w:tcPr>
            <w:tcW w:w="5935" w:type="dxa"/>
          </w:tcPr>
          <w:p w:rsidR="00E02C2C" w:rsidRPr="0048407F" w:rsidRDefault="00E02C2C" w:rsidP="0076689A">
            <w:pPr>
              <w:jc w:val="both"/>
              <w:rPr>
                <w:sz w:val="23"/>
                <w:szCs w:val="23"/>
                <w:lang w:val="ro-RO"/>
              </w:rPr>
            </w:pPr>
            <w:r w:rsidRPr="0048407F">
              <w:rPr>
                <w:sz w:val="23"/>
                <w:szCs w:val="23"/>
                <w:lang w:val="ro-RO"/>
              </w:rPr>
              <w:t>În înţelesul prezentelor reguli, termenii şi expresiile de mai jos au următoarele semnificaţii:</w:t>
            </w:r>
          </w:p>
          <w:p w:rsidR="00E02C2C" w:rsidRPr="0048407F" w:rsidRDefault="00E02C2C" w:rsidP="0076689A">
            <w:pPr>
              <w:jc w:val="both"/>
              <w:rPr>
                <w:sz w:val="23"/>
                <w:szCs w:val="23"/>
                <w:lang w:val="ro-RO"/>
              </w:rPr>
            </w:pPr>
            <w:r w:rsidRPr="0048407F">
              <w:rPr>
                <w:sz w:val="23"/>
                <w:szCs w:val="23"/>
                <w:lang w:val="ro-RO"/>
              </w:rPr>
              <w:t xml:space="preserve">PRE - Parte Responsabilă cu Echilibrarea </w:t>
            </w:r>
          </w:p>
          <w:p w:rsidR="00E02C2C" w:rsidRPr="0048407F" w:rsidRDefault="00E02C2C" w:rsidP="0076689A">
            <w:pPr>
              <w:jc w:val="both"/>
              <w:rPr>
                <w:sz w:val="23"/>
                <w:szCs w:val="23"/>
                <w:lang w:val="ro-RO"/>
              </w:rPr>
            </w:pPr>
            <w:r w:rsidRPr="0048407F">
              <w:rPr>
                <w:sz w:val="23"/>
                <w:szCs w:val="23"/>
                <w:lang w:val="ro-RO"/>
              </w:rPr>
              <w:t xml:space="preserve">OTS - Operatorul de Transport şi de Sistem </w:t>
            </w:r>
          </w:p>
          <w:p w:rsidR="00E02C2C" w:rsidRPr="0048407F" w:rsidRDefault="00E02C2C" w:rsidP="0076689A">
            <w:pPr>
              <w:jc w:val="both"/>
              <w:rPr>
                <w:sz w:val="23"/>
                <w:szCs w:val="23"/>
                <w:lang w:val="ro-RO"/>
              </w:rPr>
            </w:pPr>
            <w:r w:rsidRPr="0048407F">
              <w:rPr>
                <w:sz w:val="23"/>
                <w:szCs w:val="23"/>
                <w:lang w:val="ro-RO"/>
              </w:rPr>
              <w:t>PE - Piaţa de Echilibrare</w:t>
            </w:r>
          </w:p>
          <w:p w:rsidR="00E02C2C" w:rsidRPr="0048407F" w:rsidRDefault="00E02C2C" w:rsidP="0076689A">
            <w:pPr>
              <w:jc w:val="both"/>
              <w:rPr>
                <w:sz w:val="23"/>
                <w:szCs w:val="23"/>
                <w:lang w:val="ro-RO"/>
              </w:rPr>
            </w:pPr>
            <w:r w:rsidRPr="0048407F">
              <w:rPr>
                <w:sz w:val="23"/>
                <w:szCs w:val="23"/>
                <w:lang w:val="ro-RO"/>
              </w:rPr>
              <w:t>UD - Unitate Dispecerizabilă</w:t>
            </w:r>
          </w:p>
          <w:p w:rsidR="00E02C2C" w:rsidRPr="0048407F" w:rsidRDefault="00E02C2C" w:rsidP="0076689A">
            <w:pPr>
              <w:jc w:val="both"/>
              <w:rPr>
                <w:sz w:val="23"/>
                <w:szCs w:val="23"/>
                <w:lang w:val="ro-RO"/>
              </w:rPr>
            </w:pPr>
            <w:r w:rsidRPr="0048407F">
              <w:rPr>
                <w:sz w:val="23"/>
                <w:szCs w:val="23"/>
                <w:lang w:val="ro-RO"/>
              </w:rPr>
              <w:t>SEN - Sistemul Electroenergetic Naţional</w:t>
            </w:r>
          </w:p>
          <w:p w:rsidR="00E02C2C" w:rsidRPr="0048407F" w:rsidRDefault="00E02C2C" w:rsidP="0076689A">
            <w:pPr>
              <w:jc w:val="both"/>
              <w:rPr>
                <w:sz w:val="23"/>
                <w:szCs w:val="23"/>
                <w:lang w:val="ro-RO"/>
              </w:rPr>
            </w:pPr>
            <w:r w:rsidRPr="0048407F">
              <w:rPr>
                <w:sz w:val="23"/>
                <w:szCs w:val="23"/>
                <w:lang w:val="ro-RO"/>
              </w:rPr>
              <w:lastRenderedPageBreak/>
              <w:t xml:space="preserve">OPE - Operatorul Pieţei de Echilibrare </w:t>
            </w:r>
          </w:p>
          <w:p w:rsidR="00E02C2C" w:rsidRPr="0048407F" w:rsidRDefault="00E02C2C" w:rsidP="0076689A">
            <w:pPr>
              <w:jc w:val="both"/>
              <w:rPr>
                <w:sz w:val="23"/>
                <w:szCs w:val="23"/>
                <w:lang w:val="ro-RO"/>
              </w:rPr>
            </w:pPr>
            <w:r w:rsidRPr="0048407F">
              <w:rPr>
                <w:sz w:val="23"/>
                <w:szCs w:val="23"/>
                <w:lang w:val="ro-RO"/>
              </w:rPr>
              <w:t>Notificare fizica - Document care stabileşte programul de funcţionare al producţiei nete, schimburilor şi consumului de energie electrică în SEN, precum şi al exporturilor sau importurilor, conform tranzacţiilor bilaterale pe care participanţii la piaţă le-au încheiat - Definitie conform Codului Comercial</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lastRenderedPageBreak/>
              <w:t xml:space="preserve">Termenul </w:t>
            </w:r>
            <w:r w:rsidRPr="00482423">
              <w:rPr>
                <w:rFonts w:ascii="Times New Roman" w:hAnsi="Times New Roman" w:cs="Times New Roman"/>
                <w:sz w:val="23"/>
                <w:szCs w:val="23"/>
              </w:rPr>
              <w:t>“</w:t>
            </w:r>
            <w:proofErr w:type="spellStart"/>
            <w:r w:rsidRPr="00482423">
              <w:rPr>
                <w:rFonts w:ascii="Times New Roman" w:hAnsi="Times New Roman" w:cs="Times New Roman"/>
                <w:sz w:val="23"/>
                <w:szCs w:val="23"/>
              </w:rPr>
              <w:t>notificare</w:t>
            </w:r>
            <w:proofErr w:type="spellEnd"/>
            <w:r w:rsidRPr="00482423">
              <w:rPr>
                <w:rFonts w:ascii="Times New Roman" w:hAnsi="Times New Roman" w:cs="Times New Roman"/>
                <w:sz w:val="23"/>
                <w:szCs w:val="23"/>
              </w:rPr>
              <w:t xml:space="preserve">” a </w:t>
            </w:r>
            <w:proofErr w:type="spellStart"/>
            <w:r w:rsidRPr="00482423">
              <w:rPr>
                <w:rFonts w:ascii="Times New Roman" w:hAnsi="Times New Roman" w:cs="Times New Roman"/>
                <w:sz w:val="23"/>
                <w:szCs w:val="23"/>
              </w:rPr>
              <w:t>fost</w:t>
            </w:r>
            <w:proofErr w:type="spellEnd"/>
            <w:r w:rsidRPr="00482423">
              <w:rPr>
                <w:rFonts w:ascii="Times New Roman" w:hAnsi="Times New Roman" w:cs="Times New Roman"/>
                <w:sz w:val="23"/>
                <w:szCs w:val="23"/>
              </w:rPr>
              <w:t xml:space="preserve"> </w:t>
            </w:r>
            <w:r w:rsidRPr="0048407F">
              <w:rPr>
                <w:rFonts w:ascii="Times New Roman" w:hAnsi="Times New Roman" w:cs="Times New Roman"/>
                <w:sz w:val="23"/>
                <w:szCs w:val="23"/>
                <w:lang w:val="ro-RO"/>
              </w:rPr>
              <w:t xml:space="preserve">înlocuit cu </w:t>
            </w:r>
            <w:r w:rsidRPr="00482423">
              <w:rPr>
                <w:rFonts w:ascii="Times New Roman" w:hAnsi="Times New Roman" w:cs="Times New Roman"/>
                <w:sz w:val="23"/>
                <w:szCs w:val="23"/>
              </w:rPr>
              <w:t>“</w:t>
            </w:r>
            <w:r w:rsidRPr="0048407F">
              <w:rPr>
                <w:rFonts w:ascii="Times New Roman" w:hAnsi="Times New Roman" w:cs="Times New Roman"/>
                <w:sz w:val="23"/>
                <w:szCs w:val="23"/>
                <w:lang w:val="ro-RO"/>
              </w:rPr>
              <w:t>notificare fizică</w:t>
            </w:r>
            <w:r w:rsidRPr="00482423">
              <w:rPr>
                <w:rFonts w:ascii="Times New Roman" w:hAnsi="Times New Roman" w:cs="Times New Roman"/>
                <w:sz w:val="23"/>
                <w:szCs w:val="23"/>
              </w:rPr>
              <w:t xml:space="preserve">”, </w:t>
            </w:r>
            <w:proofErr w:type="spellStart"/>
            <w:r w:rsidRPr="00482423">
              <w:rPr>
                <w:rFonts w:ascii="Times New Roman" w:hAnsi="Times New Roman" w:cs="Times New Roman"/>
                <w:sz w:val="23"/>
                <w:szCs w:val="23"/>
              </w:rPr>
              <w:t>potrivit</w:t>
            </w:r>
            <w:proofErr w:type="spellEnd"/>
            <w:r w:rsidRPr="00482423">
              <w:rPr>
                <w:rFonts w:ascii="Times New Roman" w:hAnsi="Times New Roman" w:cs="Times New Roman"/>
                <w:sz w:val="23"/>
                <w:szCs w:val="23"/>
              </w:rPr>
              <w:t xml:space="preserve"> </w:t>
            </w:r>
            <w:proofErr w:type="spellStart"/>
            <w:r w:rsidRPr="00482423">
              <w:rPr>
                <w:rFonts w:ascii="Times New Roman" w:hAnsi="Times New Roman" w:cs="Times New Roman"/>
                <w:sz w:val="23"/>
                <w:szCs w:val="23"/>
              </w:rPr>
              <w:t>definiţiei</w:t>
            </w:r>
            <w:proofErr w:type="spellEnd"/>
            <w:r w:rsidRPr="00482423">
              <w:rPr>
                <w:rFonts w:ascii="Times New Roman" w:hAnsi="Times New Roman" w:cs="Times New Roman"/>
                <w:sz w:val="23"/>
                <w:szCs w:val="23"/>
              </w:rPr>
              <w:t xml:space="preserve"> din </w:t>
            </w:r>
            <w:proofErr w:type="spellStart"/>
            <w:r w:rsidRPr="00482423">
              <w:rPr>
                <w:rFonts w:ascii="Times New Roman" w:hAnsi="Times New Roman" w:cs="Times New Roman"/>
                <w:sz w:val="23"/>
                <w:szCs w:val="23"/>
              </w:rPr>
              <w:t>Codul</w:t>
            </w:r>
            <w:proofErr w:type="spellEnd"/>
            <w:r w:rsidRPr="00482423">
              <w:rPr>
                <w:rFonts w:ascii="Times New Roman" w:hAnsi="Times New Roman" w:cs="Times New Roman"/>
                <w:sz w:val="23"/>
                <w:szCs w:val="23"/>
              </w:rPr>
              <w:t xml:space="preserve"> commercial, </w:t>
            </w:r>
            <w:proofErr w:type="spellStart"/>
            <w:r w:rsidRPr="00482423">
              <w:rPr>
                <w:rFonts w:ascii="Times New Roman" w:hAnsi="Times New Roman" w:cs="Times New Roman"/>
                <w:sz w:val="23"/>
                <w:szCs w:val="23"/>
              </w:rPr>
              <w:t>coroborată</w:t>
            </w:r>
            <w:proofErr w:type="spellEnd"/>
            <w:r w:rsidRPr="00482423">
              <w:rPr>
                <w:rFonts w:ascii="Times New Roman" w:hAnsi="Times New Roman" w:cs="Times New Roman"/>
                <w:sz w:val="23"/>
                <w:szCs w:val="23"/>
              </w:rPr>
              <w:t xml:space="preserve"> cu </w:t>
            </w:r>
            <w:proofErr w:type="spellStart"/>
            <w:r w:rsidRPr="00482423">
              <w:rPr>
                <w:rFonts w:ascii="Times New Roman" w:hAnsi="Times New Roman" w:cs="Times New Roman"/>
                <w:sz w:val="23"/>
                <w:szCs w:val="23"/>
              </w:rPr>
              <w:t>cea</w:t>
            </w:r>
            <w:proofErr w:type="spellEnd"/>
            <w:r w:rsidRPr="00482423">
              <w:rPr>
                <w:rFonts w:ascii="Times New Roman" w:hAnsi="Times New Roman" w:cs="Times New Roman"/>
                <w:sz w:val="23"/>
                <w:szCs w:val="23"/>
              </w:rPr>
              <w:t xml:space="preserve"> din </w:t>
            </w:r>
            <w:r w:rsidRPr="0048407F">
              <w:rPr>
                <w:rFonts w:ascii="Times New Roman" w:hAnsi="Times New Roman" w:cs="Times New Roman"/>
                <w:sz w:val="23"/>
                <w:szCs w:val="23"/>
                <w:lang w:val="ro-RO"/>
              </w:rPr>
              <w:t>Ordinul ANRE nr. 32/2013</w:t>
            </w:r>
          </w:p>
          <w:p w:rsidR="00E02C2C" w:rsidRPr="00482423" w:rsidRDefault="00E02C2C" w:rsidP="0076689A">
            <w:pPr>
              <w:pStyle w:val="Header"/>
              <w:tabs>
                <w:tab w:val="left" w:pos="1499"/>
              </w:tabs>
              <w:jc w:val="both"/>
              <w:rPr>
                <w:rFonts w:ascii="Times New Roman" w:hAnsi="Times New Roman" w:cs="Times New Roman"/>
                <w:sz w:val="23"/>
                <w:szCs w:val="23"/>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lastRenderedPageBreak/>
              <w:t>5</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Entrex</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Art.2</w:t>
            </w:r>
          </w:p>
        </w:tc>
        <w:tc>
          <w:tcPr>
            <w:tcW w:w="5935" w:type="dxa"/>
          </w:tcPr>
          <w:p w:rsidR="00E02C2C" w:rsidRPr="0048407F" w:rsidRDefault="00E02C2C" w:rsidP="000D6BDC">
            <w:pPr>
              <w:jc w:val="both"/>
              <w:rPr>
                <w:sz w:val="23"/>
                <w:szCs w:val="23"/>
                <w:shd w:val="clear" w:color="auto" w:fill="FFFFFF"/>
                <w:lang w:val="ro-RO"/>
              </w:rPr>
            </w:pPr>
            <w:r w:rsidRPr="0048407F">
              <w:rPr>
                <w:sz w:val="23"/>
                <w:szCs w:val="23"/>
                <w:shd w:val="clear" w:color="auto" w:fill="FFFFFF"/>
                <w:lang w:val="ro-RO"/>
              </w:rPr>
              <w:t xml:space="preserve">Articolul reprezintă o îngrădire a drepturilor unul TL, deoarece condiţia introdusă este neclară şi echivocă. Astfel, cum se stabileşte necesitatea obiectivă? Cine poate garanta că o necesitate văzută ca obiectivă la un moment dat nu îşi pierde gradul de obiectivitate, în aceleaşi condiţii, după o anumită perioadă de timp, aceasta ducând la penalizări si amenzi din partea instituţiei dvs. Mai mult, în nota de prezentare a documentului afirmaţi următoarele: “Codul comercial […] a fost aplicat abuziv, prin înfiinţarea unor PRE […] care nu deţin locuri de producţie/consum”- tocmai acest fapt reprezintă o garanţie a securităţii datelor transmise către un PRE. </w:t>
            </w:r>
          </w:p>
        </w:tc>
        <w:tc>
          <w:tcPr>
            <w:tcW w:w="4676" w:type="dxa"/>
          </w:tcPr>
          <w:p w:rsidR="00E02C2C" w:rsidRPr="0048407F" w:rsidRDefault="00E02C2C" w:rsidP="00587B4A">
            <w:pPr>
              <w:spacing w:before="120" w:after="120"/>
              <w:jc w:val="both"/>
              <w:rPr>
                <w:sz w:val="23"/>
                <w:szCs w:val="23"/>
                <w:lang w:val="ro-RO"/>
              </w:rPr>
            </w:pPr>
            <w:r w:rsidRPr="0048407F">
              <w:rPr>
                <w:sz w:val="23"/>
                <w:szCs w:val="23"/>
                <w:lang w:val="ro-RO"/>
              </w:rPr>
              <w:t>Articolul a fost restructurat. Se păstrează însă condiţia asumării responsabilităţii echilibrării doar în una dintre PRE înfiinţate, în vederea limitării aplicării abuzive a art. 10.2.2.6 din Codul Comercial, prin înfiinţarea unor PRE şi utilizarea acestora ca serviciu contra cost pe piaţa de energie electrică, de către titulari de licenţă care nici nu deţin locuri de producţie/consum pentru care să îşi asume responsabilitatea echilibrării faţă de OTS (potrivit art. 10.2.2.1 din Codul Comercial).</w:t>
            </w:r>
          </w:p>
          <w:p w:rsidR="00E02C2C" w:rsidRPr="0048407F" w:rsidRDefault="00E02C2C" w:rsidP="007D1B2A">
            <w:pPr>
              <w:spacing w:before="120" w:after="120"/>
              <w:jc w:val="both"/>
              <w:rPr>
                <w:sz w:val="23"/>
                <w:szCs w:val="23"/>
                <w:lang w:val="ro-RO"/>
              </w:rPr>
            </w:pP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t>6</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AFEER</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Art. 2 </w:t>
            </w:r>
          </w:p>
        </w:tc>
        <w:tc>
          <w:tcPr>
            <w:tcW w:w="5935" w:type="dxa"/>
          </w:tcPr>
          <w:p w:rsidR="00E02C2C" w:rsidRPr="0048407F" w:rsidRDefault="00E02C2C" w:rsidP="000D6BDC">
            <w:pPr>
              <w:jc w:val="both"/>
              <w:rPr>
                <w:sz w:val="23"/>
                <w:szCs w:val="23"/>
                <w:shd w:val="clear" w:color="auto" w:fill="FFFFFF"/>
                <w:lang w:val="ro-RO"/>
              </w:rPr>
            </w:pPr>
            <w:r w:rsidRPr="0048407F">
              <w:rPr>
                <w:sz w:val="23"/>
                <w:szCs w:val="23"/>
                <w:shd w:val="clear" w:color="auto" w:fill="FFFFFF"/>
                <w:lang w:val="ro-RO"/>
              </w:rPr>
              <w:t>Un participant la piata de energie electrica va infiinta sau participa in mai multe PRE-uri  doar daca interesele acestuia sunt justificate economic. Consideram acest articol ca fiind redundant avand in vedere ca dimensiunea unui PRE este deja reglementata prin Ordinul ANRE nr 35/2010 – Ordin privind stabilirea unor reguli referitoare la piata de echilibrare de energie electrica.  Noile prevederi ale ordinului introduc limitari suplimentare a caror justificare nu a fost prezentata si a caror utilitate nu o intelegem.</w:t>
            </w:r>
          </w:p>
        </w:tc>
        <w:tc>
          <w:tcPr>
            <w:tcW w:w="4676" w:type="dxa"/>
          </w:tcPr>
          <w:p w:rsidR="00E02C2C" w:rsidRPr="0048407F" w:rsidRDefault="00E02C2C" w:rsidP="007D1B2A">
            <w:pPr>
              <w:spacing w:before="120" w:after="120"/>
              <w:jc w:val="both"/>
              <w:rPr>
                <w:sz w:val="23"/>
                <w:szCs w:val="23"/>
                <w:lang w:val="ro-RO"/>
              </w:rPr>
            </w:pPr>
            <w:r w:rsidRPr="0048407F">
              <w:rPr>
                <w:sz w:val="23"/>
                <w:szCs w:val="23"/>
                <w:lang w:val="ro-RO"/>
              </w:rPr>
              <w:t>Idem poziţia 5</w:t>
            </w:r>
          </w:p>
          <w:p w:rsidR="00E02C2C" w:rsidRPr="0048407F" w:rsidRDefault="00E02C2C" w:rsidP="0076689A">
            <w:pPr>
              <w:pStyle w:val="Header"/>
              <w:tabs>
                <w:tab w:val="left" w:pos="1499"/>
              </w:tabs>
              <w:jc w:val="both"/>
              <w:rPr>
                <w:rFonts w:ascii="Times New Roman" w:hAnsi="Times New Roman" w:cs="Times New Roman"/>
                <w:sz w:val="23"/>
                <w:szCs w:val="23"/>
                <w:lang w:val="ro-RO"/>
              </w:rPr>
            </w:pP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t>7</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CEZ Vz</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2 (1)</w:t>
            </w:r>
          </w:p>
        </w:tc>
        <w:tc>
          <w:tcPr>
            <w:tcW w:w="5935" w:type="dxa"/>
          </w:tcPr>
          <w:p w:rsidR="00E02C2C" w:rsidRPr="0048407F" w:rsidRDefault="00E02C2C" w:rsidP="0076689A">
            <w:pPr>
              <w:rPr>
                <w:sz w:val="23"/>
                <w:szCs w:val="23"/>
                <w:lang w:val="ro-RO"/>
              </w:rPr>
            </w:pPr>
            <w:r w:rsidRPr="0048407F">
              <w:rPr>
                <w:rFonts w:eastAsia="SimSun"/>
                <w:sz w:val="23"/>
                <w:szCs w:val="23"/>
                <w:lang w:val="ro-RO"/>
              </w:rPr>
              <w:t>Reformulare: “Un titular de licenţă poate înfiinţa sau participa în mai multe PRE.”</w:t>
            </w:r>
          </w:p>
          <w:p w:rsidR="00E02C2C" w:rsidRPr="0048407F" w:rsidRDefault="00E02C2C" w:rsidP="0076689A">
            <w:pPr>
              <w:spacing w:before="120" w:after="120"/>
              <w:jc w:val="both"/>
              <w:rPr>
                <w:sz w:val="23"/>
                <w:szCs w:val="23"/>
                <w:lang w:val="ro-RO"/>
              </w:rPr>
            </w:pPr>
            <w:r w:rsidRPr="0048407F">
              <w:rPr>
                <w:sz w:val="23"/>
                <w:szCs w:val="23"/>
                <w:lang w:val="ro-RO"/>
              </w:rPr>
              <w:t>Nu trebuie conditionata si restrictionata delegarea responsabilitatii echilibrarii catre mai multe PREuri. Este decizia titularului de licenta daca si in ce conditii sa delege responsabilitatea echilibrarii catre mai multe PREuri, acesta asumandu-si castigul sau pierderea din realizarea acestui lucru.</w:t>
            </w:r>
          </w:p>
          <w:p w:rsidR="00E02C2C" w:rsidRPr="0048407F" w:rsidRDefault="00E02C2C" w:rsidP="0076689A">
            <w:pPr>
              <w:rPr>
                <w:rFonts w:eastAsia="SimSun"/>
                <w:sz w:val="23"/>
                <w:szCs w:val="23"/>
                <w:lang w:val="ro-RO"/>
              </w:rPr>
            </w:pPr>
            <w:r w:rsidRPr="0048407F">
              <w:rPr>
                <w:sz w:val="23"/>
                <w:szCs w:val="23"/>
                <w:lang w:val="ro-RO"/>
              </w:rPr>
              <w:lastRenderedPageBreak/>
              <w:t>NU intelegem ce reprezinta „necesitatea obiectiva determinata de tipul si volumul activitatii desfasurate de titularul de licenta respectiv”?</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lastRenderedPageBreak/>
              <w:t>Idem poziţia 5</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lastRenderedPageBreak/>
              <w:t>8</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Aderro GP,</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CET Govora</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2</w:t>
            </w:r>
          </w:p>
        </w:tc>
        <w:tc>
          <w:tcPr>
            <w:tcW w:w="5935" w:type="dxa"/>
          </w:tcPr>
          <w:p w:rsidR="00E02C2C" w:rsidRPr="0048407F" w:rsidRDefault="00E02C2C" w:rsidP="000A2996">
            <w:pPr>
              <w:jc w:val="both"/>
              <w:rPr>
                <w:sz w:val="23"/>
                <w:szCs w:val="23"/>
                <w:lang w:val="ro-RO"/>
              </w:rPr>
            </w:pPr>
          </w:p>
          <w:p w:rsidR="00E02C2C" w:rsidRPr="0048407F" w:rsidRDefault="00E02C2C" w:rsidP="000A2996">
            <w:pPr>
              <w:jc w:val="both"/>
              <w:rPr>
                <w:sz w:val="23"/>
                <w:szCs w:val="23"/>
                <w:lang w:val="ro-RO"/>
              </w:rPr>
            </w:pPr>
            <w:r w:rsidRPr="0048407F">
              <w:rPr>
                <w:rFonts w:eastAsia="SimSun"/>
                <w:sz w:val="23"/>
                <w:szCs w:val="23"/>
                <w:lang w:val="ro-RO"/>
              </w:rPr>
              <w:t>Reformulare alin (1): Un titular de licenţă poate înfiinţa sau participa în mai multe PRE.</w:t>
            </w:r>
          </w:p>
          <w:p w:rsidR="00E02C2C" w:rsidRPr="0048407F" w:rsidRDefault="00E02C2C" w:rsidP="000A2996">
            <w:pPr>
              <w:jc w:val="both"/>
              <w:rPr>
                <w:sz w:val="23"/>
                <w:szCs w:val="23"/>
                <w:lang w:val="ro-RO"/>
              </w:rPr>
            </w:pPr>
          </w:p>
          <w:p w:rsidR="00E02C2C" w:rsidRPr="0048407F" w:rsidRDefault="00E02C2C" w:rsidP="000A2996">
            <w:pPr>
              <w:jc w:val="both"/>
              <w:rPr>
                <w:sz w:val="23"/>
                <w:szCs w:val="23"/>
                <w:lang w:val="ro-RO"/>
              </w:rPr>
            </w:pPr>
            <w:r w:rsidRPr="0048407F">
              <w:rPr>
                <w:sz w:val="23"/>
                <w:szCs w:val="23"/>
                <w:lang w:val="ro-RO"/>
              </w:rPr>
              <w:t xml:space="preserve">Propunem eliminarea punctului 2 de la art 2. </w:t>
            </w:r>
          </w:p>
          <w:p w:rsidR="00E02C2C" w:rsidRPr="0048407F" w:rsidRDefault="00E02C2C" w:rsidP="000A2996">
            <w:pPr>
              <w:jc w:val="both"/>
              <w:rPr>
                <w:sz w:val="23"/>
                <w:szCs w:val="23"/>
                <w:lang w:val="ro-RO"/>
              </w:rPr>
            </w:pPr>
          </w:p>
          <w:p w:rsidR="00E02C2C" w:rsidRPr="0048407F" w:rsidRDefault="00E02C2C" w:rsidP="000A2996">
            <w:pPr>
              <w:jc w:val="both"/>
              <w:rPr>
                <w:sz w:val="23"/>
                <w:szCs w:val="23"/>
                <w:lang w:val="ro-RO"/>
              </w:rPr>
            </w:pPr>
            <w:r w:rsidRPr="0048407F">
              <w:rPr>
                <w:sz w:val="23"/>
                <w:szCs w:val="23"/>
                <w:lang w:val="ro-RO"/>
              </w:rPr>
              <w:t>Avand in vedere ca optiunea de delegare a responsabilitatii echilibrarii apartine titularului de licenta, consideram inoportună definirea unor condiţionări în înfiinţarea sau participarea în mai multe PRE-uri. Funcţionarea actuală a Pieţei de Echilibrare nu a dovedit nereguli sau probleme legate de înscrierea licenţiaţilor în mai multe PRE-uri.</w:t>
            </w:r>
          </w:p>
          <w:p w:rsidR="00E02C2C" w:rsidRPr="0048407F" w:rsidRDefault="00E02C2C" w:rsidP="000A2996">
            <w:pPr>
              <w:jc w:val="both"/>
              <w:rPr>
                <w:sz w:val="23"/>
                <w:szCs w:val="23"/>
                <w:lang w:val="ro-RO"/>
              </w:rPr>
            </w:pPr>
            <w:r w:rsidRPr="0048407F">
              <w:rPr>
                <w:b/>
                <w:bCs/>
                <w:sz w:val="23"/>
                <w:szCs w:val="23"/>
                <w:lang w:val="ro-RO"/>
              </w:rPr>
              <w:t>această limitare o consideram abuzivă şi nejustificată.</w:t>
            </w:r>
          </w:p>
        </w:tc>
        <w:tc>
          <w:tcPr>
            <w:tcW w:w="4676" w:type="dxa"/>
          </w:tcPr>
          <w:p w:rsidR="00E02C2C" w:rsidRPr="0048407F" w:rsidRDefault="00E02C2C" w:rsidP="00987D33">
            <w:pPr>
              <w:rPr>
                <w:sz w:val="23"/>
                <w:szCs w:val="23"/>
                <w:lang w:val="ro-RO"/>
              </w:rPr>
            </w:pPr>
            <w:r w:rsidRPr="0048407F">
              <w:rPr>
                <w:b/>
                <w:bCs/>
                <w:sz w:val="23"/>
                <w:szCs w:val="23"/>
                <w:lang w:val="ro-RO"/>
              </w:rPr>
              <w:t xml:space="preserve"> </w:t>
            </w:r>
            <w:r w:rsidRPr="0048407F">
              <w:rPr>
                <w:sz w:val="23"/>
                <w:szCs w:val="23"/>
                <w:lang w:val="ro-RO"/>
              </w:rPr>
              <w:t>Idem poziţia 5</w:t>
            </w:r>
          </w:p>
        </w:tc>
      </w:tr>
      <w:tr w:rsidR="00E02C2C" w:rsidRPr="0048407F">
        <w:trPr>
          <w:trHeight w:val="5473"/>
        </w:trPr>
        <w:tc>
          <w:tcPr>
            <w:tcW w:w="661" w:type="dxa"/>
            <w:gridSpan w:val="2"/>
          </w:tcPr>
          <w:p w:rsidR="00E02C2C" w:rsidRPr="0048407F" w:rsidRDefault="00E02C2C" w:rsidP="0076689A">
            <w:pPr>
              <w:jc w:val="center"/>
              <w:rPr>
                <w:sz w:val="23"/>
                <w:szCs w:val="23"/>
                <w:lang w:val="ro-RO"/>
              </w:rPr>
            </w:pPr>
            <w:r w:rsidRPr="0048407F">
              <w:rPr>
                <w:sz w:val="23"/>
                <w:szCs w:val="23"/>
                <w:lang w:val="ro-RO"/>
              </w:rPr>
              <w:t>9</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CIGA</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Art.2 (1)</w:t>
            </w:r>
          </w:p>
          <w:p w:rsidR="00E02C2C" w:rsidRPr="0048407F" w:rsidRDefault="00E02C2C" w:rsidP="0076689A">
            <w:pPr>
              <w:pStyle w:val="Header"/>
              <w:tabs>
                <w:tab w:val="left" w:pos="1499"/>
              </w:tabs>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2(2)</w:t>
            </w:r>
          </w:p>
        </w:tc>
        <w:tc>
          <w:tcPr>
            <w:tcW w:w="5935" w:type="dxa"/>
          </w:tcPr>
          <w:p w:rsidR="00E02C2C" w:rsidRPr="0048407F" w:rsidRDefault="00E02C2C" w:rsidP="0076689A">
            <w:pPr>
              <w:rPr>
                <w:sz w:val="23"/>
                <w:szCs w:val="23"/>
                <w:lang w:val="ro-RO"/>
              </w:rPr>
            </w:pPr>
            <w:r w:rsidRPr="0048407F">
              <w:rPr>
                <w:rFonts w:eastAsia="SimSun"/>
                <w:sz w:val="23"/>
                <w:szCs w:val="23"/>
                <w:lang w:val="ro-RO"/>
              </w:rPr>
              <w:t>Reformulare: “Un titular de licenţă poate înfiinţa sau participa în mai multe PRE.”</w:t>
            </w: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r w:rsidRPr="0048407F">
              <w:rPr>
                <w:sz w:val="23"/>
                <w:szCs w:val="23"/>
                <w:lang w:val="ro-RO"/>
              </w:rPr>
              <w:t xml:space="preserve">Propunem eliminarea </w:t>
            </w:r>
          </w:p>
          <w:p w:rsidR="00E02C2C" w:rsidRPr="0048407F" w:rsidRDefault="00E02C2C" w:rsidP="0076689A">
            <w:pPr>
              <w:jc w:val="both"/>
              <w:rPr>
                <w:sz w:val="23"/>
                <w:szCs w:val="23"/>
                <w:lang w:val="ro-RO"/>
              </w:rPr>
            </w:pPr>
          </w:p>
          <w:p w:rsidR="00E02C2C" w:rsidRPr="0048407F" w:rsidRDefault="00E02C2C" w:rsidP="003333D1">
            <w:pPr>
              <w:jc w:val="both"/>
              <w:rPr>
                <w:sz w:val="23"/>
                <w:szCs w:val="23"/>
                <w:lang w:val="ro-RO"/>
              </w:rPr>
            </w:pPr>
            <w:r w:rsidRPr="0048407F">
              <w:rPr>
                <w:sz w:val="23"/>
                <w:szCs w:val="23"/>
                <w:lang w:val="ro-RO"/>
              </w:rPr>
              <w:t>Consideram inoportună definirea unor condiţionări în înfiinţarea sau participarea în mai multe PRE-uri. Funcţionarea actuală a Pieţei de Echilibrare nu a dovedit nereguli sau probleme legate de înscrierea licenţiaţilor în mai multe PRE-uri.</w:t>
            </w:r>
          </w:p>
          <w:p w:rsidR="00E02C2C" w:rsidRPr="0048407F" w:rsidRDefault="00E02C2C" w:rsidP="003333D1">
            <w:pPr>
              <w:jc w:val="both"/>
              <w:rPr>
                <w:sz w:val="23"/>
                <w:szCs w:val="23"/>
                <w:lang w:val="ro-RO"/>
              </w:rPr>
            </w:pPr>
          </w:p>
          <w:p w:rsidR="00E02C2C" w:rsidRPr="0048407F" w:rsidRDefault="00E02C2C" w:rsidP="003333D1">
            <w:pPr>
              <w:jc w:val="both"/>
              <w:rPr>
                <w:sz w:val="23"/>
                <w:szCs w:val="23"/>
                <w:lang w:val="ro-RO"/>
              </w:rPr>
            </w:pPr>
            <w:r w:rsidRPr="0048407F">
              <w:rPr>
                <w:sz w:val="23"/>
                <w:szCs w:val="23"/>
                <w:lang w:val="ro-RO"/>
              </w:rPr>
              <w:t>Atâta timp cât în anul 2011 s-a acceptat de către Transelectrica înscrierea a 2 PRE-uri Ciga, activitatea noastră a fost de foarte bună calitate (dovada fiind cei peste 400 membri care ne-au delegat responsabilitatea  pentru cele 2 PRE-uri), am asigurat  decontarea la timp a peste 50% din Piata de Echilibrare, s-au respectat toate reglementările, nu există interferenţe între cele 2 PRE-uri, ele notificând şi fiind decontate total independent nu s-a prezentat nicio justificare a introducerii acestei limitări</w:t>
            </w:r>
          </w:p>
          <w:p w:rsidR="00E02C2C" w:rsidRPr="0048407F" w:rsidRDefault="00E02C2C" w:rsidP="003333D1">
            <w:pPr>
              <w:jc w:val="both"/>
              <w:rPr>
                <w:sz w:val="23"/>
                <w:szCs w:val="23"/>
                <w:lang w:val="ro-RO"/>
              </w:rPr>
            </w:pPr>
            <w:r w:rsidRPr="0048407F">
              <w:rPr>
                <w:b/>
                <w:bCs/>
                <w:sz w:val="23"/>
                <w:szCs w:val="23"/>
                <w:lang w:val="ro-RO"/>
              </w:rPr>
              <w:t>consideram abuzivă şi nejustificată această limitare.</w:t>
            </w:r>
          </w:p>
          <w:p w:rsidR="00E02C2C" w:rsidRPr="0048407F" w:rsidRDefault="00E02C2C" w:rsidP="003333D1">
            <w:pPr>
              <w:jc w:val="both"/>
              <w:rPr>
                <w:sz w:val="23"/>
                <w:szCs w:val="23"/>
                <w:lang w:val="ro-RO"/>
              </w:rPr>
            </w:pPr>
          </w:p>
        </w:tc>
        <w:tc>
          <w:tcPr>
            <w:tcW w:w="4676" w:type="dxa"/>
          </w:tcPr>
          <w:p w:rsidR="00E02C2C" w:rsidRPr="0048407F" w:rsidRDefault="00E02C2C" w:rsidP="003333D1">
            <w:pPr>
              <w:jc w:val="both"/>
              <w:rPr>
                <w:sz w:val="23"/>
                <w:szCs w:val="23"/>
                <w:lang w:val="ro-RO"/>
              </w:rPr>
            </w:pPr>
            <w:r w:rsidRPr="0048407F">
              <w:rPr>
                <w:sz w:val="23"/>
                <w:szCs w:val="23"/>
                <w:lang w:val="ro-RO"/>
              </w:rPr>
              <w:t>Idem poziţia 5</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lastRenderedPageBreak/>
              <w:t>10</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E-ON Energie</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2 (1)</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2 (2)</w:t>
            </w:r>
          </w:p>
        </w:tc>
        <w:tc>
          <w:tcPr>
            <w:tcW w:w="5935" w:type="dxa"/>
          </w:tcPr>
          <w:p w:rsidR="00E02C2C" w:rsidRPr="0048407F" w:rsidRDefault="00E02C2C" w:rsidP="00B2792E">
            <w:pPr>
              <w:jc w:val="both"/>
              <w:rPr>
                <w:sz w:val="23"/>
                <w:szCs w:val="23"/>
                <w:lang w:val="ro-RO"/>
              </w:rPr>
            </w:pPr>
            <w:r w:rsidRPr="0048407F">
              <w:rPr>
                <w:rFonts w:eastAsia="SimSun"/>
                <w:sz w:val="23"/>
                <w:szCs w:val="23"/>
                <w:lang w:val="ro-RO"/>
              </w:rPr>
              <w:t>Reformulare: “Un titular de licenţă poate înfiinţa sau participa în mai multe PRE.”</w:t>
            </w:r>
          </w:p>
          <w:p w:rsidR="00E02C2C" w:rsidRPr="0048407F" w:rsidRDefault="00E02C2C" w:rsidP="00B2792E">
            <w:pPr>
              <w:jc w:val="both"/>
              <w:rPr>
                <w:sz w:val="23"/>
                <w:szCs w:val="23"/>
                <w:lang w:val="ro-RO"/>
              </w:rPr>
            </w:pPr>
          </w:p>
          <w:p w:rsidR="00E02C2C" w:rsidRPr="0048407F" w:rsidRDefault="00E02C2C" w:rsidP="00B2792E">
            <w:pPr>
              <w:jc w:val="both"/>
              <w:rPr>
                <w:sz w:val="23"/>
                <w:szCs w:val="23"/>
                <w:lang w:val="ro-RO"/>
              </w:rPr>
            </w:pPr>
            <w:r w:rsidRPr="0048407F">
              <w:rPr>
                <w:sz w:val="23"/>
                <w:szCs w:val="23"/>
                <w:lang w:val="ro-RO"/>
              </w:rPr>
              <w:t xml:space="preserve">Propunem eliminarea </w:t>
            </w:r>
          </w:p>
          <w:p w:rsidR="00E02C2C" w:rsidRPr="0048407F" w:rsidRDefault="00E02C2C" w:rsidP="00B2792E">
            <w:pPr>
              <w:jc w:val="both"/>
              <w:rPr>
                <w:sz w:val="23"/>
                <w:szCs w:val="23"/>
                <w:lang w:val="ro-RO"/>
              </w:rPr>
            </w:pPr>
          </w:p>
          <w:p w:rsidR="00E02C2C" w:rsidRPr="0048407F" w:rsidRDefault="00E02C2C" w:rsidP="00B2792E">
            <w:pPr>
              <w:jc w:val="both"/>
              <w:rPr>
                <w:sz w:val="23"/>
                <w:szCs w:val="23"/>
                <w:lang w:val="ro-RO"/>
              </w:rPr>
            </w:pPr>
          </w:p>
          <w:p w:rsidR="00E02C2C" w:rsidRPr="0048407F" w:rsidRDefault="00E02C2C" w:rsidP="00B2792E">
            <w:pPr>
              <w:jc w:val="both"/>
              <w:rPr>
                <w:sz w:val="23"/>
                <w:szCs w:val="23"/>
                <w:lang w:val="ro-RO"/>
              </w:rPr>
            </w:pPr>
            <w:r w:rsidRPr="0048407F">
              <w:rPr>
                <w:sz w:val="23"/>
                <w:szCs w:val="23"/>
                <w:lang w:val="ro-RO"/>
              </w:rPr>
              <w:t>Nu sunt necesare condiţionări în înfiinţarea sau participarea în mai multe PRE-uri. Funcţionarea actuală a Pieţei de Echilibrare nu a dovedit nereguli sau probleme legate de înscrierea licenţiaţilor în mai multe PRE-uri.</w:t>
            </w:r>
          </w:p>
          <w:p w:rsidR="00E02C2C" w:rsidRPr="0048407F" w:rsidRDefault="00E02C2C" w:rsidP="00B2792E">
            <w:pPr>
              <w:jc w:val="both"/>
              <w:rPr>
                <w:sz w:val="23"/>
                <w:szCs w:val="23"/>
                <w:lang w:val="ro-RO"/>
              </w:rPr>
            </w:pP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Idem poziţia 5</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t>11</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Entrex</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2 (2)</w:t>
            </w:r>
          </w:p>
        </w:tc>
        <w:tc>
          <w:tcPr>
            <w:tcW w:w="5935" w:type="dxa"/>
          </w:tcPr>
          <w:p w:rsidR="00E02C2C" w:rsidRPr="0048407F" w:rsidRDefault="00E02C2C" w:rsidP="0076689A">
            <w:pPr>
              <w:jc w:val="both"/>
              <w:rPr>
                <w:sz w:val="23"/>
                <w:szCs w:val="23"/>
                <w:lang w:val="ro-RO"/>
              </w:rPr>
            </w:pPr>
            <w:r w:rsidRPr="0048407F">
              <w:rPr>
                <w:sz w:val="23"/>
                <w:szCs w:val="23"/>
                <w:lang w:val="ro-RO"/>
              </w:rPr>
              <w:t>Considerăm că este o îngrădire nejustificată a drepturilor unui TL.</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Idem poziţia 5</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t>12</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Electrica</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3</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tc>
        <w:tc>
          <w:tcPr>
            <w:tcW w:w="5935" w:type="dxa"/>
          </w:tcPr>
          <w:p w:rsidR="00E02C2C" w:rsidRPr="0048407F" w:rsidRDefault="00E02C2C" w:rsidP="0076689A">
            <w:pPr>
              <w:jc w:val="both"/>
              <w:rPr>
                <w:sz w:val="23"/>
                <w:szCs w:val="23"/>
                <w:lang w:val="ro-RO"/>
              </w:rPr>
            </w:pPr>
            <w:r w:rsidRPr="0048407F">
              <w:rPr>
                <w:sz w:val="23"/>
                <w:szCs w:val="23"/>
                <w:lang w:val="ro-RO"/>
              </w:rPr>
              <w:t xml:space="preserve">Propunere reformulare: “Notificările </w:t>
            </w:r>
            <w:r w:rsidRPr="0048407F">
              <w:rPr>
                <w:b/>
                <w:bCs/>
                <w:sz w:val="23"/>
                <w:szCs w:val="23"/>
                <w:lang w:val="ro-RO"/>
              </w:rPr>
              <w:t>fizice</w:t>
            </w:r>
            <w:r w:rsidRPr="0048407F">
              <w:rPr>
                <w:sz w:val="23"/>
                <w:szCs w:val="23"/>
                <w:lang w:val="ro-RO"/>
              </w:rPr>
              <w:t xml:space="preserve"> transmise de un titular de licenţă către OTS, prin intermediul PRE, privind producţia planificată, consumul planificat, tranzacţiile de vânzare/cumpărare, importul/exportul de energie electrică trebuie să fie în echilibru.”</w:t>
            </w:r>
          </w:p>
          <w:p w:rsidR="00E02C2C" w:rsidRPr="0048407F" w:rsidRDefault="00E02C2C" w:rsidP="0076689A">
            <w:pPr>
              <w:jc w:val="both"/>
              <w:rPr>
                <w:sz w:val="23"/>
                <w:szCs w:val="23"/>
                <w:lang w:val="ro-RO"/>
              </w:rPr>
            </w:pPr>
          </w:p>
          <w:p w:rsidR="00E02C2C" w:rsidRPr="0048407F" w:rsidRDefault="00E02C2C" w:rsidP="0076689A">
            <w:pPr>
              <w:jc w:val="both"/>
              <w:rPr>
                <w:sz w:val="23"/>
                <w:szCs w:val="23"/>
                <w:highlight w:val="yellow"/>
                <w:lang w:val="ro-RO"/>
              </w:rPr>
            </w:pPr>
            <w:r w:rsidRPr="0048407F">
              <w:rPr>
                <w:sz w:val="23"/>
                <w:szCs w:val="23"/>
                <w:lang w:val="ro-RO"/>
              </w:rPr>
              <w:t>Conform definitiei din Codul Comercial notificarea fizică trebuie să  reflecte producţia/consumul conform tranzacţiilor bilaterale pe care participanţii la piaţă le-au încheiat.</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Articolul a fost reformulat, conform definitiei notificării fizice existente în Codul comercial şi in Ordinul nr. 32/2013.</w:t>
            </w:r>
          </w:p>
          <w:p w:rsidR="00E02C2C" w:rsidRPr="0048407F" w:rsidRDefault="00E02C2C" w:rsidP="0076689A">
            <w:pPr>
              <w:pStyle w:val="Header"/>
              <w:tabs>
                <w:tab w:val="left" w:pos="1499"/>
              </w:tabs>
              <w:jc w:val="both"/>
              <w:rPr>
                <w:rFonts w:ascii="Times New Roman" w:hAnsi="Times New Roman" w:cs="Times New Roman"/>
                <w:sz w:val="23"/>
                <w:szCs w:val="23"/>
                <w:lang w:val="ro-RO"/>
              </w:rPr>
            </w:pP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t>13</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AFEER</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3</w:t>
            </w:r>
          </w:p>
        </w:tc>
        <w:tc>
          <w:tcPr>
            <w:tcW w:w="5935" w:type="dxa"/>
          </w:tcPr>
          <w:p w:rsidR="00E02C2C" w:rsidRPr="0048407F" w:rsidRDefault="00E02C2C" w:rsidP="002266BA">
            <w:pPr>
              <w:jc w:val="both"/>
              <w:rPr>
                <w:sz w:val="23"/>
                <w:szCs w:val="23"/>
                <w:shd w:val="clear" w:color="auto" w:fill="FFFFFF"/>
                <w:lang w:val="ro-RO"/>
              </w:rPr>
            </w:pPr>
            <w:r w:rsidRPr="0048407F">
              <w:rPr>
                <w:sz w:val="23"/>
                <w:szCs w:val="23"/>
                <w:lang w:val="ro-RO"/>
              </w:rPr>
              <w:t xml:space="preserve">Prevederile acestui articol se regasesc  deja  atat in cadrul  „Regulamentului de programare a unitatilor de productie si a consumatorilor dispecerizabili“ precum si in Conventia de Asumare a Responsabilitatii echilibrarii incheiate intre PRE si CN Transelectrica SA. </w:t>
            </w:r>
            <w:r w:rsidRPr="0048407F">
              <w:rPr>
                <w:sz w:val="23"/>
                <w:szCs w:val="23"/>
                <w:shd w:val="clear" w:color="auto" w:fill="FFFFFF"/>
                <w:lang w:val="ro-RO"/>
              </w:rPr>
              <w:t>In cadrul Art 32 din „</w:t>
            </w:r>
            <w:r w:rsidRPr="0048407F">
              <w:rPr>
                <w:sz w:val="23"/>
                <w:szCs w:val="23"/>
                <w:lang w:val="ro-RO"/>
              </w:rPr>
              <w:t>Regulamentul de programare a unitatilor de productie si a consumatorilor dispecerizabili“</w:t>
            </w:r>
            <w:r w:rsidRPr="0048407F">
              <w:rPr>
                <w:sz w:val="23"/>
                <w:szCs w:val="23"/>
                <w:shd w:val="clear" w:color="auto" w:fill="FFFFFF"/>
                <w:lang w:val="ro-RO"/>
              </w:rPr>
              <w:t xml:space="preserve"> se precizeaza ca „PRE trebuie să adapteze producţia şi/sau să realizeze contractarea astfel încât, cel mai târziu cu o oră înainte de începerea fiecărui interval de dispecerizare, notificare fizica (NF) să fie în echilibru. O NF este considerată ca fiind în dezechilibru dacă suma producţiei, importurilor şi SB primite nu este egală cu suma consumului, exporturilor şi SB livrate, separat pentru fiecare zonă de tranzacţionare şi interval de dispecerizare“.</w:t>
            </w:r>
          </w:p>
          <w:p w:rsidR="00E02C2C" w:rsidRPr="0048407F" w:rsidRDefault="00E02C2C" w:rsidP="002266BA">
            <w:pPr>
              <w:jc w:val="both"/>
              <w:rPr>
                <w:sz w:val="23"/>
                <w:szCs w:val="23"/>
                <w:lang w:val="ro-RO"/>
              </w:rPr>
            </w:pPr>
            <w:r w:rsidRPr="0048407F">
              <w:rPr>
                <w:sz w:val="23"/>
                <w:szCs w:val="23"/>
                <w:lang w:val="ro-RO"/>
              </w:rPr>
              <w:t xml:space="preserve">De asemnea in Legea 123 Partea Responsabilă cu Echilibrarea este prin definitie - titularul de licenţă care îşi asumă </w:t>
            </w:r>
            <w:r w:rsidRPr="0048407F">
              <w:rPr>
                <w:i/>
                <w:iCs/>
                <w:sz w:val="23"/>
                <w:szCs w:val="23"/>
                <w:u w:val="single"/>
                <w:lang w:val="ro-RO"/>
              </w:rPr>
              <w:lastRenderedPageBreak/>
              <w:t>responsabilitatea financiară</w:t>
            </w:r>
            <w:r w:rsidRPr="0048407F">
              <w:rPr>
                <w:sz w:val="23"/>
                <w:szCs w:val="23"/>
                <w:lang w:val="ro-RO"/>
              </w:rPr>
              <w:t xml:space="preserve"> pentru dezechilibrele dintre valorile notificate şi valorile măsurate de energie electrică;</w:t>
            </w:r>
          </w:p>
          <w:p w:rsidR="00E02C2C" w:rsidRPr="0048407F" w:rsidRDefault="00E02C2C" w:rsidP="00925278">
            <w:pPr>
              <w:rPr>
                <w:sz w:val="23"/>
                <w:szCs w:val="23"/>
                <w:lang w:val="ro-RO"/>
              </w:rPr>
            </w:pPr>
          </w:p>
        </w:tc>
        <w:tc>
          <w:tcPr>
            <w:tcW w:w="4676" w:type="dxa"/>
          </w:tcPr>
          <w:p w:rsidR="00E02C2C" w:rsidRPr="0048407F" w:rsidRDefault="00E02C2C" w:rsidP="00D12B22">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lastRenderedPageBreak/>
              <w:t>Idem poziţia 12</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lastRenderedPageBreak/>
              <w:t>14</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E-On Energie</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3</w:t>
            </w:r>
          </w:p>
        </w:tc>
        <w:tc>
          <w:tcPr>
            <w:tcW w:w="5935" w:type="dxa"/>
          </w:tcPr>
          <w:p w:rsidR="00E02C2C" w:rsidRPr="0048407F" w:rsidRDefault="00E02C2C" w:rsidP="00925278">
            <w:pPr>
              <w:rPr>
                <w:sz w:val="23"/>
                <w:szCs w:val="23"/>
                <w:lang w:val="ro-RO"/>
              </w:rPr>
            </w:pPr>
            <w:r w:rsidRPr="0048407F">
              <w:rPr>
                <w:sz w:val="23"/>
                <w:szCs w:val="23"/>
                <w:lang w:val="ro-RO"/>
              </w:rPr>
              <w:t>Propunem eliminarea acestui articol, având în vedere reglementarea acestui aspect prin prevederile Codului Comercial.</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Idem poziţia 12.</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t>15</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ENtrex</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3</w:t>
            </w:r>
          </w:p>
        </w:tc>
        <w:tc>
          <w:tcPr>
            <w:tcW w:w="5935" w:type="dxa"/>
          </w:tcPr>
          <w:p w:rsidR="00E02C2C" w:rsidRPr="0048407F" w:rsidRDefault="00E02C2C" w:rsidP="0076689A">
            <w:pPr>
              <w:tabs>
                <w:tab w:val="left" w:pos="9720"/>
              </w:tabs>
              <w:spacing w:before="120" w:after="120"/>
              <w:jc w:val="both"/>
              <w:rPr>
                <w:rFonts w:eastAsia="SimSun"/>
                <w:sz w:val="23"/>
                <w:szCs w:val="23"/>
                <w:lang w:val="ro-RO"/>
              </w:rPr>
            </w:pPr>
            <w:r w:rsidRPr="0048407F">
              <w:rPr>
                <w:rFonts w:eastAsia="SimSun"/>
                <w:sz w:val="23"/>
                <w:szCs w:val="23"/>
                <w:lang w:val="ro-RO"/>
              </w:rPr>
              <w:t>„Notificările transmise de un TL […] trebuie să fie în echilibru”</w:t>
            </w:r>
          </w:p>
          <w:p w:rsidR="00E02C2C" w:rsidRPr="0048407F" w:rsidRDefault="00E02C2C" w:rsidP="0076689A">
            <w:pPr>
              <w:tabs>
                <w:tab w:val="left" w:pos="9720"/>
              </w:tabs>
              <w:spacing w:before="120" w:after="120"/>
              <w:jc w:val="both"/>
              <w:rPr>
                <w:rFonts w:eastAsia="SimSun"/>
                <w:sz w:val="23"/>
                <w:szCs w:val="23"/>
                <w:lang w:val="ro-RO"/>
              </w:rPr>
            </w:pPr>
            <w:r w:rsidRPr="0048407F">
              <w:rPr>
                <w:rFonts w:eastAsia="SimSun"/>
                <w:sz w:val="23"/>
                <w:szCs w:val="23"/>
                <w:lang w:val="ro-RO"/>
              </w:rPr>
              <w:t>Ce se întâmplă atunci când pieţele PZU şi PI nu asigură cantităţile de energie necesară? Ce se întâmplă cu producătorul care va produce, spre exemplu 0,15 mWh/h în contextul în care pe PZU şi PI se pot tranzacţiona cantităţi cu o singură zecimală? Cum poate acest producător să notifice în echilibru?</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Notificarile in dezechilibru sunt considerate situatii de exceptie. Recomandarea este ca, pentru o buna functionare a SEN, acestea sa fie transmise in echilibru. De altfel, si reglementarile europene care urmează a fi aprobate (Codul de retea pentru echilibrare) prevad ca orice PRE sa fie echilibrat in ziua anterioara PZU (care coincide cu ziua in care se transmit NF)</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t>16</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CIGA,</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Aderro GP Energy,</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CET Govora,</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Enel Energie Muntenia</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3 (1)</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tc>
        <w:tc>
          <w:tcPr>
            <w:tcW w:w="5935" w:type="dxa"/>
          </w:tcPr>
          <w:p w:rsidR="00E02C2C" w:rsidRPr="0048407F" w:rsidRDefault="00E02C2C" w:rsidP="0076689A">
            <w:pPr>
              <w:tabs>
                <w:tab w:val="left" w:pos="9720"/>
              </w:tabs>
              <w:spacing w:before="120" w:after="120"/>
              <w:jc w:val="both"/>
              <w:rPr>
                <w:rFonts w:eastAsia="SimSun"/>
                <w:sz w:val="23"/>
                <w:szCs w:val="23"/>
                <w:lang w:val="ro-RO"/>
              </w:rPr>
            </w:pPr>
            <w:r w:rsidRPr="0048407F">
              <w:rPr>
                <w:rFonts w:eastAsia="SimSun"/>
                <w:sz w:val="23"/>
                <w:szCs w:val="23"/>
                <w:lang w:val="ro-RO"/>
              </w:rPr>
              <w:t xml:space="preserve">Notificările fizice </w:t>
            </w:r>
            <w:r w:rsidRPr="0048407F">
              <w:rPr>
                <w:rFonts w:eastAsia="SimSun"/>
                <w:b/>
                <w:bCs/>
                <w:sz w:val="23"/>
                <w:szCs w:val="23"/>
                <w:lang w:val="ro-RO"/>
              </w:rPr>
              <w:t>(definite conform Codului Comercial)</w:t>
            </w:r>
            <w:r w:rsidRPr="0048407F">
              <w:rPr>
                <w:rFonts w:eastAsia="SimSun"/>
                <w:sz w:val="23"/>
                <w:szCs w:val="23"/>
                <w:lang w:val="ro-RO"/>
              </w:rPr>
              <w:t xml:space="preserve"> transmise de un titular de licenţă către OTS, prin intermediul PRE, privind producţia planificată, consumul planificat, tranzacţiile de vânzare/cumpărare, importul/exportul de energie electrică trebuie să fie în echilibru.</w:t>
            </w:r>
          </w:p>
          <w:p w:rsidR="00E02C2C" w:rsidRPr="0048407F" w:rsidRDefault="00E02C2C" w:rsidP="0076689A">
            <w:pPr>
              <w:jc w:val="both"/>
              <w:rPr>
                <w:sz w:val="23"/>
                <w:szCs w:val="23"/>
                <w:lang w:val="ro-RO"/>
              </w:rPr>
            </w:pPr>
            <w:r w:rsidRPr="0048407F">
              <w:rPr>
                <w:sz w:val="23"/>
                <w:szCs w:val="23"/>
                <w:lang w:val="ro-RO"/>
              </w:rPr>
              <w:t>Există o deosebire de înţelegere a Notificărilor fizice pentru producţia planificată şi consumul planificat între ANRE şi Transelectrica pe de-o parte şi toţi participanţii la Piaţa de Echilibrare (PRE-uri, producători, furnizori) pe de alta parte. Conform accepţiunii participanţilor la Piaţă, rezultata din definitia din Codul Comercial,  notificarea fizică trebuie să  reflecte producţia/consumul conform tranzacţiilor bilaterale pe care participanţii la piaţă le-au încheiat.</w:t>
            </w:r>
          </w:p>
          <w:p w:rsidR="00E02C2C" w:rsidRPr="0048407F" w:rsidRDefault="00E02C2C" w:rsidP="0076689A">
            <w:pPr>
              <w:jc w:val="both"/>
              <w:rPr>
                <w:sz w:val="23"/>
                <w:szCs w:val="23"/>
                <w:lang w:val="ro-RO"/>
              </w:rPr>
            </w:pPr>
            <w:r w:rsidRPr="0048407F">
              <w:rPr>
                <w:sz w:val="23"/>
                <w:szCs w:val="23"/>
                <w:lang w:val="ro-RO"/>
              </w:rPr>
              <w:t xml:space="preserve">Conform ANRE si Transelectrica notificarea fizică pentru producţie/consum  ar trebui să fie strict o prognoză, indiferent  de tranzacţiile bilaterale încheiate. </w:t>
            </w: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r w:rsidRPr="0048407F">
              <w:rPr>
                <w:sz w:val="23"/>
                <w:szCs w:val="23"/>
                <w:lang w:val="ro-RO"/>
              </w:rPr>
              <w:t xml:space="preserve">Pieţele anterioare celei de Echilibrare sunt definite ca opţionale şi neobligatorii iar cea de echilibrare este o piaţă penalizatoare, astfel încît conform legislaţiei actuale chiar dacă participanţii se străduiesc să evite rămânerea cu dezechilibre exista situatii in care nu îşi pot acoperi întrega prognoză,. Uneori în  PZU si </w:t>
            </w:r>
            <w:r w:rsidRPr="0048407F">
              <w:rPr>
                <w:sz w:val="23"/>
                <w:szCs w:val="23"/>
                <w:lang w:val="ro-RO"/>
              </w:rPr>
              <w:lastRenderedPageBreak/>
              <w:t>Intraday (singurele piete de profilare a consumului/productiei) oferta de vanzare este semnificativ inferioara celei de cumparare. (cazul 10 noiembrie 2014 intervalele 19 si 20 dar nu numai).</w:t>
            </w:r>
          </w:p>
          <w:p w:rsidR="00E02C2C" w:rsidRPr="0048407F" w:rsidRDefault="00E02C2C" w:rsidP="0076689A">
            <w:pPr>
              <w:jc w:val="both"/>
              <w:rPr>
                <w:sz w:val="23"/>
                <w:szCs w:val="23"/>
                <w:lang w:val="ro-RO"/>
              </w:rPr>
            </w:pPr>
            <w:r w:rsidRPr="0048407F">
              <w:rPr>
                <w:sz w:val="23"/>
                <w:szCs w:val="23"/>
                <w:lang w:val="ro-RO"/>
              </w:rPr>
              <w:t xml:space="preserve">Pe de altă parte există mulţi participanţi în piaţa de echilibrare (producători sub 100KWh, producători regenerabili mici) care nu au posibilitatea efectivă de a-si vinde energia în pieţele existente deci aceştia notifică (conform înţelegerii Transelectrica)  intotdeauna  dezechilibrat. </w:t>
            </w:r>
          </w:p>
          <w:p w:rsidR="00E02C2C" w:rsidRPr="0048407F" w:rsidRDefault="00E02C2C" w:rsidP="0076689A">
            <w:pPr>
              <w:jc w:val="both"/>
              <w:rPr>
                <w:sz w:val="23"/>
                <w:szCs w:val="23"/>
                <w:lang w:val="ro-RO"/>
              </w:rPr>
            </w:pPr>
            <w:r w:rsidRPr="0048407F">
              <w:rPr>
                <w:sz w:val="23"/>
                <w:szCs w:val="23"/>
                <w:lang w:val="ro-RO"/>
              </w:rPr>
              <w:t>Considerăm că introducerea unor astfel de prevederi  ar trebui să fie corelată cu  introducerea unor  alte reglementări care să permita astfel de interpretări. De exemplu  modificarea ordinului 32 din 2013 care crează mari confuzii şi blocaje în zona notificărilor în dezechilibru. (articolele 32 si 33 blocheaza total activitatea unui PRE care sau notifică echilibrat considerând contractatul egal cu prognoza de producţie/consum sau este în permanenţă în dezechilibru findcă zilnic există membri care din diverse motive nu îşi pot tranzacţiona toate cantităţile prognozate).</w:t>
            </w:r>
          </w:p>
        </w:tc>
        <w:tc>
          <w:tcPr>
            <w:tcW w:w="4676" w:type="dxa"/>
          </w:tcPr>
          <w:p w:rsidR="00E02C2C" w:rsidRPr="00482423" w:rsidRDefault="00E02C2C" w:rsidP="0076689A">
            <w:pPr>
              <w:pStyle w:val="Header"/>
              <w:tabs>
                <w:tab w:val="left" w:pos="1499"/>
              </w:tabs>
              <w:jc w:val="both"/>
              <w:rPr>
                <w:rFonts w:ascii="Times New Roman" w:hAnsi="Times New Roman" w:cs="Times New Roman"/>
                <w:sz w:val="23"/>
                <w:szCs w:val="23"/>
              </w:rPr>
            </w:pPr>
            <w:r w:rsidRPr="0048407F">
              <w:rPr>
                <w:rFonts w:ascii="Times New Roman" w:hAnsi="Times New Roman" w:cs="Times New Roman"/>
                <w:sz w:val="23"/>
                <w:szCs w:val="23"/>
                <w:lang w:val="ro-RO"/>
              </w:rPr>
              <w:lastRenderedPageBreak/>
              <w:t>Idem poziţia 12</w:t>
            </w:r>
          </w:p>
          <w:p w:rsidR="00E02C2C" w:rsidRPr="0048407F" w:rsidRDefault="00E02C2C" w:rsidP="0076689A">
            <w:pPr>
              <w:pStyle w:val="Header"/>
              <w:tabs>
                <w:tab w:val="left" w:pos="1499"/>
              </w:tabs>
              <w:jc w:val="both"/>
              <w:rPr>
                <w:rFonts w:ascii="Times New Roman" w:hAnsi="Times New Roman" w:cs="Times New Roman"/>
                <w:sz w:val="23"/>
                <w:szCs w:val="23"/>
                <w:lang w:val="ro-RO"/>
              </w:rPr>
            </w:pP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lastRenderedPageBreak/>
              <w:t>17</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CEZ Vz</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3 (1)</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3 (3)</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3 (4)</w:t>
            </w:r>
          </w:p>
        </w:tc>
        <w:tc>
          <w:tcPr>
            <w:tcW w:w="5935" w:type="dxa"/>
            <w:vAlign w:val="center"/>
          </w:tcPr>
          <w:p w:rsidR="00E02C2C" w:rsidRPr="0048407F" w:rsidRDefault="00E02C2C" w:rsidP="0076689A">
            <w:pPr>
              <w:spacing w:before="120" w:after="120"/>
              <w:jc w:val="both"/>
              <w:rPr>
                <w:sz w:val="23"/>
                <w:szCs w:val="23"/>
                <w:lang w:val="ro-RO"/>
              </w:rPr>
            </w:pPr>
            <w:r w:rsidRPr="0048407F">
              <w:rPr>
                <w:sz w:val="23"/>
                <w:szCs w:val="23"/>
                <w:lang w:val="ro-RO"/>
              </w:rPr>
              <w:t>Propunem eliminare.</w:t>
            </w:r>
          </w:p>
          <w:p w:rsidR="00E02C2C" w:rsidRPr="0048407F" w:rsidRDefault="00E02C2C" w:rsidP="0076689A">
            <w:pPr>
              <w:spacing w:before="120" w:after="120"/>
              <w:jc w:val="both"/>
              <w:rPr>
                <w:sz w:val="23"/>
                <w:szCs w:val="23"/>
                <w:lang w:val="ro-RO"/>
              </w:rPr>
            </w:pPr>
            <w:r w:rsidRPr="0048407F">
              <w:rPr>
                <w:sz w:val="23"/>
                <w:szCs w:val="23"/>
                <w:lang w:val="ro-RO"/>
              </w:rPr>
              <w:t>In conditiile din propunerea de Art. 3 (1) va fi interzisa notificarea unor cantitati contractante/ tranzactionate care sa fie diferite de prognoza de consum la nivel orar. Acest lucru nu poate fi realizat atata timp cat prognoza de consum nu poate fi acoperita exclusiv prin produse standard ce se pot tranzactiona pe pietele centralizate. In plus, respectarea acestui articol ar face ca titularii de licenta sa oferteze pe PZU la orice preturi (ori cat de mari la cumparare si oricat de mici la vanzare), din dorinta de a se inchide pe prognoza de consum, distorsionand astfel pretul pietei spot.</w:t>
            </w:r>
          </w:p>
          <w:p w:rsidR="00E02C2C" w:rsidRPr="0048407F" w:rsidRDefault="00E02C2C" w:rsidP="0076689A">
            <w:pPr>
              <w:spacing w:before="120" w:after="120"/>
              <w:jc w:val="both"/>
              <w:rPr>
                <w:sz w:val="23"/>
                <w:szCs w:val="23"/>
                <w:lang w:val="ro-RO"/>
              </w:rPr>
            </w:pPr>
            <w:r w:rsidRPr="0048407F">
              <w:rPr>
                <w:sz w:val="23"/>
                <w:szCs w:val="23"/>
                <w:lang w:val="ro-RO"/>
              </w:rPr>
              <w:t>Pe de alta parte, piata de echilibrare trebuie sa reprezinte o alta modalitate de a acoperi pozitiile deschise la preturi mai bune decat pretul pe PZU.</w:t>
            </w:r>
          </w:p>
        </w:tc>
        <w:tc>
          <w:tcPr>
            <w:tcW w:w="4676" w:type="dxa"/>
          </w:tcPr>
          <w:p w:rsidR="00E02C2C" w:rsidRPr="0048407F" w:rsidRDefault="00E02C2C" w:rsidP="0076689A">
            <w:pPr>
              <w:pStyle w:val="Header"/>
              <w:tabs>
                <w:tab w:val="left" w:pos="1499"/>
              </w:tabs>
              <w:jc w:val="both"/>
              <w:rPr>
                <w:rFonts w:ascii="Times New Roman" w:hAnsi="Times New Roman" w:cs="Times New Roman"/>
                <w:color w:val="339966"/>
                <w:sz w:val="23"/>
                <w:szCs w:val="23"/>
                <w:lang w:val="ro-RO"/>
              </w:rPr>
            </w:pPr>
          </w:p>
          <w:p w:rsidR="00E02C2C" w:rsidRPr="0048407F" w:rsidRDefault="00E02C2C" w:rsidP="0076689A">
            <w:pPr>
              <w:pStyle w:val="Header"/>
              <w:tabs>
                <w:tab w:val="left" w:pos="1499"/>
              </w:tabs>
              <w:jc w:val="both"/>
              <w:rPr>
                <w:rFonts w:ascii="Times New Roman" w:hAnsi="Times New Roman" w:cs="Times New Roman"/>
                <w:color w:val="339966"/>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Titularii de licenţă au posibilitatea tranzacţionării şi pe piaţa intra-zilnică de energie electrică, iar notificările fizice ale PRE din care fac parte pot fi modificate conform prevederilor art.39 din Ordinul nr. 32/2013.</w:t>
            </w:r>
          </w:p>
        </w:tc>
      </w:tr>
      <w:tr w:rsidR="00E02C2C" w:rsidRPr="0048407F">
        <w:tc>
          <w:tcPr>
            <w:tcW w:w="661" w:type="dxa"/>
            <w:gridSpan w:val="2"/>
          </w:tcPr>
          <w:p w:rsidR="00E02C2C" w:rsidRPr="0048407F" w:rsidRDefault="00E02C2C" w:rsidP="0076689A">
            <w:pPr>
              <w:jc w:val="center"/>
              <w:rPr>
                <w:sz w:val="23"/>
                <w:szCs w:val="23"/>
                <w:lang w:val="ro-RO"/>
              </w:rPr>
            </w:pPr>
            <w:r w:rsidRPr="0048407F">
              <w:rPr>
                <w:sz w:val="23"/>
                <w:szCs w:val="23"/>
                <w:lang w:val="ro-RO"/>
              </w:rPr>
              <w:t>18</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CIGA,</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Aderro GP Energy,</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CET Govora</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3 (4)</w:t>
            </w:r>
          </w:p>
        </w:tc>
        <w:tc>
          <w:tcPr>
            <w:tcW w:w="5935" w:type="dxa"/>
            <w:vAlign w:val="center"/>
          </w:tcPr>
          <w:p w:rsidR="00E02C2C" w:rsidRPr="0048407F" w:rsidRDefault="00E02C2C" w:rsidP="00C408C7">
            <w:pPr>
              <w:spacing w:before="120" w:after="120"/>
              <w:jc w:val="both"/>
              <w:rPr>
                <w:rFonts w:eastAsia="SimSun"/>
                <w:sz w:val="23"/>
                <w:szCs w:val="23"/>
                <w:lang w:val="ro-RO"/>
              </w:rPr>
            </w:pPr>
            <w:r w:rsidRPr="0048407F">
              <w:rPr>
                <w:rFonts w:eastAsia="SimSun"/>
                <w:sz w:val="23"/>
                <w:szCs w:val="23"/>
                <w:lang w:val="ro-RO"/>
              </w:rPr>
              <w:t xml:space="preserve">În cazul în care PRE constată </w:t>
            </w:r>
            <w:r w:rsidRPr="0048407F">
              <w:rPr>
                <w:rFonts w:eastAsia="SimSun"/>
                <w:b/>
                <w:bCs/>
                <w:sz w:val="23"/>
                <w:szCs w:val="23"/>
                <w:lang w:val="ro-RO"/>
              </w:rPr>
              <w:t>la incheierea procesului de decontare</w:t>
            </w:r>
            <w:r w:rsidRPr="0048407F">
              <w:rPr>
                <w:rFonts w:eastAsia="SimSun"/>
                <w:sz w:val="23"/>
                <w:szCs w:val="23"/>
                <w:lang w:val="ro-RO"/>
              </w:rPr>
              <w:t xml:space="preserve"> realizarea, în mod repetat, de către un titular de </w:t>
            </w:r>
            <w:r w:rsidRPr="0048407F">
              <w:rPr>
                <w:rFonts w:eastAsia="SimSun"/>
                <w:sz w:val="23"/>
                <w:szCs w:val="23"/>
                <w:lang w:val="ro-RO"/>
              </w:rPr>
              <w:lastRenderedPageBreak/>
              <w:t xml:space="preserve">licenţă a unor notificări în dezechilibru </w:t>
            </w:r>
            <w:r w:rsidRPr="0048407F">
              <w:rPr>
                <w:rFonts w:eastAsia="SimSun"/>
                <w:b/>
                <w:bCs/>
                <w:sz w:val="23"/>
                <w:szCs w:val="23"/>
                <w:lang w:val="ro-RO"/>
              </w:rPr>
              <w:t>definite printr-un prag semnificativ</w:t>
            </w:r>
            <w:r w:rsidRPr="0048407F">
              <w:rPr>
                <w:rFonts w:eastAsia="SimSun"/>
                <w:sz w:val="23"/>
                <w:szCs w:val="23"/>
                <w:lang w:val="ro-RO"/>
              </w:rPr>
              <w:t>, informează ANRE.</w:t>
            </w:r>
          </w:p>
          <w:p w:rsidR="00E02C2C" w:rsidRPr="0048407F" w:rsidRDefault="00E02C2C" w:rsidP="00C408C7">
            <w:pPr>
              <w:jc w:val="both"/>
              <w:rPr>
                <w:sz w:val="23"/>
                <w:szCs w:val="23"/>
                <w:lang w:val="ro-RO"/>
              </w:rPr>
            </w:pPr>
          </w:p>
          <w:p w:rsidR="00E02C2C" w:rsidRPr="0048407F" w:rsidRDefault="00E02C2C" w:rsidP="00C408C7">
            <w:pPr>
              <w:jc w:val="both"/>
              <w:rPr>
                <w:sz w:val="23"/>
                <w:szCs w:val="23"/>
                <w:lang w:val="ro-RO"/>
              </w:rPr>
            </w:pPr>
            <w:r w:rsidRPr="0048407F">
              <w:rPr>
                <w:sz w:val="23"/>
                <w:szCs w:val="23"/>
                <w:lang w:val="ro-RO"/>
              </w:rPr>
              <w:t>Trebuie avut in vedere faptul ca un titular de licenta poate cumpara/vande energie pe oricare dintre pietele de energie. Titularul de licenta decide cantitatea de energie pe care o cumpara pe fieare piata in parte.  Este necesar ca ANRE sa stabileasca un prag semnificativ, lunar, de la care ar trebui considerat necesara informarea sa pentru anumiti titular de licenta.</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lastRenderedPageBreak/>
              <w:t>Articolul a fost reformulat.</w:t>
            </w:r>
          </w:p>
        </w:tc>
      </w:tr>
      <w:tr w:rsidR="00E02C2C" w:rsidRPr="0048407F">
        <w:trPr>
          <w:gridBefore w:val="1"/>
        </w:trPr>
        <w:tc>
          <w:tcPr>
            <w:tcW w:w="661" w:type="dxa"/>
          </w:tcPr>
          <w:p w:rsidR="00E02C2C" w:rsidRPr="0048407F" w:rsidRDefault="00E02C2C" w:rsidP="0076689A">
            <w:pPr>
              <w:jc w:val="center"/>
              <w:rPr>
                <w:sz w:val="23"/>
                <w:szCs w:val="23"/>
                <w:lang w:val="ro-RO"/>
              </w:rPr>
            </w:pPr>
            <w:r w:rsidRPr="0048407F">
              <w:rPr>
                <w:sz w:val="23"/>
                <w:szCs w:val="23"/>
                <w:lang w:val="ro-RO"/>
              </w:rPr>
              <w:lastRenderedPageBreak/>
              <w:t>19</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CIGA, </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Aderro GP Energy</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3 (5)</w:t>
            </w:r>
          </w:p>
        </w:tc>
        <w:tc>
          <w:tcPr>
            <w:tcW w:w="5935" w:type="dxa"/>
            <w:vAlign w:val="center"/>
          </w:tcPr>
          <w:p w:rsidR="00E02C2C" w:rsidRPr="0048407F" w:rsidRDefault="00E02C2C" w:rsidP="0076689A">
            <w:pPr>
              <w:spacing w:before="120" w:after="120"/>
              <w:jc w:val="both"/>
              <w:rPr>
                <w:sz w:val="23"/>
                <w:szCs w:val="23"/>
                <w:lang w:val="ro-RO"/>
              </w:rPr>
            </w:pPr>
            <w:r w:rsidRPr="0048407F">
              <w:rPr>
                <w:sz w:val="23"/>
                <w:szCs w:val="23"/>
                <w:lang w:val="ro-RO"/>
              </w:rPr>
              <w:t>Propunem eliminarea.</w:t>
            </w:r>
          </w:p>
          <w:p w:rsidR="00E02C2C" w:rsidRPr="0048407F" w:rsidRDefault="00E02C2C" w:rsidP="0076689A">
            <w:pPr>
              <w:spacing w:before="120" w:after="120"/>
              <w:jc w:val="both"/>
              <w:rPr>
                <w:i/>
                <w:iCs/>
                <w:sz w:val="23"/>
                <w:szCs w:val="23"/>
                <w:lang w:val="ro-RO"/>
              </w:rPr>
            </w:pPr>
            <w:r w:rsidRPr="0048407F">
              <w:rPr>
                <w:sz w:val="23"/>
                <w:szCs w:val="23"/>
                <w:lang w:val="ro-RO"/>
              </w:rPr>
              <w:t>Responsabilii PRE sunt cei care fac notificarile zilnice, sunt nominalizati la OTS si cuprinsi in conventiile asumate de PRE.</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Dacă există deja desemnaţi responsabili PRE, aceştia pot asigura comunicarea şi cu titularii de licenţă. Prevederea nu prejudiciază în niciun fel nominalizarea existentă în convenţii</w:t>
            </w:r>
          </w:p>
        </w:tc>
      </w:tr>
      <w:tr w:rsidR="00E02C2C" w:rsidRPr="0048407F">
        <w:trPr>
          <w:gridBefore w:val="1"/>
          <w:wBefore w:w="7" w:type="dxa"/>
        </w:trPr>
        <w:tc>
          <w:tcPr>
            <w:tcW w:w="654" w:type="dxa"/>
          </w:tcPr>
          <w:p w:rsidR="00E02C2C" w:rsidRPr="0048407F" w:rsidRDefault="00E02C2C" w:rsidP="0076689A">
            <w:pPr>
              <w:jc w:val="center"/>
              <w:rPr>
                <w:sz w:val="23"/>
                <w:szCs w:val="23"/>
                <w:lang w:val="ro-RO"/>
              </w:rPr>
            </w:pPr>
            <w:r w:rsidRPr="0048407F">
              <w:rPr>
                <w:sz w:val="23"/>
                <w:szCs w:val="23"/>
                <w:lang w:val="ro-RO"/>
              </w:rPr>
              <w:t>20</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AFEER</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4</w:t>
            </w:r>
          </w:p>
        </w:tc>
        <w:tc>
          <w:tcPr>
            <w:tcW w:w="5935" w:type="dxa"/>
          </w:tcPr>
          <w:p w:rsidR="00E02C2C" w:rsidRPr="0048407F" w:rsidRDefault="00E02C2C" w:rsidP="002266BA">
            <w:pPr>
              <w:jc w:val="both"/>
              <w:rPr>
                <w:sz w:val="23"/>
                <w:szCs w:val="23"/>
                <w:shd w:val="clear" w:color="auto" w:fill="FFFFFF"/>
                <w:lang w:val="ro-RO"/>
              </w:rPr>
            </w:pPr>
            <w:r w:rsidRPr="0048407F">
              <w:rPr>
                <w:sz w:val="23"/>
                <w:szCs w:val="23"/>
                <w:shd w:val="clear" w:color="auto" w:fill="FFFFFF"/>
                <w:lang w:val="ro-RO"/>
              </w:rPr>
              <w:t>Impunerea unui anumit algoritm de calcul, dupa mai bine de 10 ani de la lansarea pietei de echilibrare din Romania, timp in care Autoritatea a lasat la latitudinea PRE-urilor sa alega dintre variantele prezentate de ANRE la momentul deschiderii acestei piete, limiteaza optiunea unui titular de de licenta de a-si gasi formula optima structurii profilului sau de productie/consum.</w:t>
            </w:r>
          </w:p>
          <w:p w:rsidR="00E02C2C" w:rsidRPr="0048407F" w:rsidRDefault="00E02C2C" w:rsidP="002266BA">
            <w:pPr>
              <w:jc w:val="both"/>
              <w:rPr>
                <w:sz w:val="23"/>
                <w:szCs w:val="23"/>
                <w:shd w:val="clear" w:color="auto" w:fill="FFFFFF"/>
                <w:lang w:val="ro-RO"/>
              </w:rPr>
            </w:pPr>
            <w:r w:rsidRPr="0048407F">
              <w:rPr>
                <w:sz w:val="23"/>
                <w:szCs w:val="23"/>
                <w:shd w:val="clear" w:color="auto" w:fill="FFFFFF"/>
                <w:lang w:val="ro-RO"/>
              </w:rPr>
              <w:t>Delegarea responsabilităţii de către un titular de licenţă către un PRE este o acţiune benevolă a acestuia, alaturarea in cadrul unui PRE facandu-se in funcţie de avantajele oferite de respectivul PRE. Diferitele metode de calcul utilizate în prezent de PRE-uri reprezinta un criteriu de alegere pentru participanţi la piata, iar uniformizarea metodei de calcul elimină acest criteriu de diferenţiere.</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Algoritmul de calcul a fost propus ca rezultat al prevederilor Ordinului nr. 97/2013 privind existenţa unei proceduri de alocare a dezechilibrelor în situaţia delegării responsabilităţii echilibrării. </w:t>
            </w: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Pentru uniformitate şi transparenţă, s-a propus ca metoda să se aplice tuturor PRE-urilor. </w:t>
            </w:r>
          </w:p>
        </w:tc>
      </w:tr>
      <w:tr w:rsidR="00E02C2C" w:rsidRPr="0048407F">
        <w:trPr>
          <w:gridBefore w:val="1"/>
          <w:wBefore w:w="7" w:type="dxa"/>
        </w:trPr>
        <w:tc>
          <w:tcPr>
            <w:tcW w:w="654" w:type="dxa"/>
          </w:tcPr>
          <w:p w:rsidR="00E02C2C" w:rsidRPr="0048407F" w:rsidRDefault="00E02C2C" w:rsidP="0076689A">
            <w:pPr>
              <w:jc w:val="center"/>
              <w:rPr>
                <w:sz w:val="23"/>
                <w:szCs w:val="23"/>
                <w:lang w:val="ro-RO"/>
              </w:rPr>
            </w:pPr>
            <w:r w:rsidRPr="0048407F">
              <w:rPr>
                <w:sz w:val="23"/>
                <w:szCs w:val="23"/>
                <w:lang w:val="ro-RO"/>
              </w:rPr>
              <w:t>21</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CIGA,</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Aderro GP Energy,</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CET Govora,</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E-On Energie,</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Enel Energie Muntenia</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Art.4 </w:t>
            </w:r>
          </w:p>
        </w:tc>
        <w:tc>
          <w:tcPr>
            <w:tcW w:w="5935" w:type="dxa"/>
          </w:tcPr>
          <w:p w:rsidR="00E02C2C" w:rsidRPr="0048407F" w:rsidRDefault="00E02C2C" w:rsidP="0076689A">
            <w:pPr>
              <w:tabs>
                <w:tab w:val="left" w:pos="9720"/>
              </w:tabs>
              <w:spacing w:before="120" w:after="120"/>
              <w:jc w:val="both"/>
              <w:rPr>
                <w:sz w:val="23"/>
                <w:szCs w:val="23"/>
                <w:lang w:val="ro-RO"/>
              </w:rPr>
            </w:pPr>
            <w:r w:rsidRPr="0048407F">
              <w:rPr>
                <w:sz w:val="23"/>
                <w:szCs w:val="23"/>
                <w:lang w:val="ro-RO"/>
              </w:rPr>
              <w:t>Propunem să se realizeze tot o avizare a  procedurilor  transmise de PRE-uri (eventual toate PRE-urile)  şi lăsarea la latitudinea acestora a metodei de alocare folosite.(dacă metoda propusă nu este avantajoasă pentru membri, aceştia nu se vor îndrepta către respectivul PRE).</w:t>
            </w:r>
          </w:p>
          <w:p w:rsidR="00E02C2C" w:rsidRPr="0048407F" w:rsidRDefault="00E02C2C" w:rsidP="0076689A">
            <w:pPr>
              <w:jc w:val="both"/>
              <w:rPr>
                <w:sz w:val="23"/>
                <w:szCs w:val="23"/>
                <w:lang w:val="ro-RO"/>
              </w:rPr>
            </w:pPr>
            <w:r w:rsidRPr="0048407F">
              <w:rPr>
                <w:sz w:val="23"/>
                <w:szCs w:val="23"/>
                <w:lang w:val="ro-RO"/>
              </w:rPr>
              <w:t>Principial însă considerăm că ANRE nu ar trebui să impună reguli în această zonă, delegarea responsabilităţii de către un titular de licenţă către un PRE fiind o acţiune benevolă a acestuia, funcţie de avantajele oferite de respectivul PRE.</w:t>
            </w:r>
          </w:p>
          <w:p w:rsidR="00E02C2C" w:rsidRPr="0048407F" w:rsidRDefault="00E02C2C" w:rsidP="0076689A">
            <w:pPr>
              <w:jc w:val="both"/>
              <w:rPr>
                <w:sz w:val="23"/>
                <w:szCs w:val="23"/>
                <w:lang w:val="ro-RO"/>
              </w:rPr>
            </w:pPr>
          </w:p>
          <w:p w:rsidR="00E02C2C" w:rsidRPr="0048407F" w:rsidRDefault="00E02C2C" w:rsidP="00001F17">
            <w:pPr>
              <w:jc w:val="both"/>
              <w:rPr>
                <w:sz w:val="23"/>
                <w:szCs w:val="23"/>
                <w:lang w:val="ro-RO"/>
              </w:rPr>
            </w:pPr>
            <w:r w:rsidRPr="0048407F">
              <w:rPr>
                <w:sz w:val="23"/>
                <w:szCs w:val="23"/>
                <w:lang w:val="ro-RO"/>
              </w:rPr>
              <w:t xml:space="preserve">Având în vedere faptul că ANRE în </w:t>
            </w:r>
            <w:r w:rsidRPr="0048407F">
              <w:rPr>
                <w:i/>
                <w:iCs/>
                <w:sz w:val="23"/>
                <w:szCs w:val="23"/>
                <w:lang w:val="ro-RO"/>
              </w:rPr>
              <w:t xml:space="preserve">Recomandarea </w:t>
            </w:r>
            <w:r w:rsidRPr="0048407F">
              <w:rPr>
                <w:sz w:val="23"/>
                <w:szCs w:val="23"/>
                <w:lang w:val="ro-RO"/>
              </w:rPr>
              <w:t>menţionată în Nota de prezentare a avut 3 metode de alocare a costurilor, principial considerăm că şi aici ANRE nu ar trebui să impună reguli în această zonă, delegarea responsabilităţii de către un titular de licenţă către un PRE fiind o acţiune benevolă a acestuia, funcţie de avantajele oferite de respectivul PRE. (</w:t>
            </w:r>
            <w:r w:rsidRPr="0048407F">
              <w:rPr>
                <w:sz w:val="23"/>
                <w:szCs w:val="23"/>
                <w:u w:val="single"/>
                <w:lang w:val="ro-RO"/>
              </w:rPr>
              <w:t>E-ON</w:t>
            </w:r>
            <w:r w:rsidRPr="0048407F">
              <w:rPr>
                <w:sz w:val="23"/>
                <w:szCs w:val="23"/>
                <w:lang w:val="ro-RO"/>
              </w:rPr>
              <w:t>)</w:t>
            </w:r>
          </w:p>
          <w:p w:rsidR="00E02C2C" w:rsidRPr="0048407F" w:rsidRDefault="00E02C2C" w:rsidP="0076689A">
            <w:pPr>
              <w:jc w:val="both"/>
              <w:rPr>
                <w:sz w:val="23"/>
                <w:szCs w:val="23"/>
                <w:lang w:val="ro-RO"/>
              </w:rPr>
            </w:pPr>
          </w:p>
          <w:p w:rsidR="00E02C2C" w:rsidRPr="0048407F" w:rsidRDefault="00E02C2C" w:rsidP="0076689A">
            <w:pPr>
              <w:jc w:val="both"/>
              <w:rPr>
                <w:sz w:val="23"/>
                <w:szCs w:val="23"/>
                <w:u w:val="single"/>
                <w:lang w:val="ro-RO"/>
              </w:rPr>
            </w:pPr>
            <w:r w:rsidRPr="0048407F">
              <w:rPr>
                <w:sz w:val="23"/>
                <w:szCs w:val="23"/>
                <w:lang w:val="ro-RO"/>
              </w:rPr>
              <w:t>Modul de alocare a costurilor/beneficiilor generate de dezechilibrele nete ale PRE este identic cu cel folosit de PRE Ciga dar care nu a fost avizat de ANRE timp de mai bine de un an de zile.(</w:t>
            </w:r>
            <w:r w:rsidRPr="0048407F">
              <w:rPr>
                <w:sz w:val="23"/>
                <w:szCs w:val="23"/>
                <w:u w:val="single"/>
                <w:lang w:val="ro-RO"/>
              </w:rPr>
              <w:t>CIGA</w:t>
            </w:r>
            <w:r w:rsidRPr="0048407F">
              <w:rPr>
                <w:sz w:val="23"/>
                <w:szCs w:val="23"/>
                <w:lang w:val="ro-RO"/>
              </w:rPr>
              <w:t>)</w:t>
            </w:r>
          </w:p>
          <w:p w:rsidR="00E02C2C" w:rsidRPr="0048407F" w:rsidRDefault="00E02C2C" w:rsidP="0076689A">
            <w:pPr>
              <w:jc w:val="both"/>
              <w:rPr>
                <w:sz w:val="23"/>
                <w:szCs w:val="23"/>
                <w:lang w:val="ro-RO"/>
              </w:rPr>
            </w:pP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lastRenderedPageBreak/>
              <w:t>Nu se acceptă.</w:t>
            </w:r>
          </w:p>
          <w:p w:rsidR="00E02C2C" w:rsidRPr="0048407F" w:rsidRDefault="00E02C2C" w:rsidP="005E561D">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Conform art. 45 (3) din legea nr. 123/2012, operatorii de distribuţie participă pe piaţa angro doar pentru tranzacţii necesare acoperirii CPT, pe baza unor proceduri </w:t>
            </w:r>
            <w:r w:rsidRPr="0048407F">
              <w:rPr>
                <w:rFonts w:ascii="Times New Roman" w:hAnsi="Times New Roman" w:cs="Times New Roman"/>
                <w:i/>
                <w:iCs/>
                <w:sz w:val="23"/>
                <w:szCs w:val="23"/>
                <w:lang w:val="ro-RO"/>
              </w:rPr>
              <w:t xml:space="preserve">transparente şi nediscriminatorii. </w:t>
            </w:r>
          </w:p>
          <w:p w:rsidR="00E02C2C" w:rsidRPr="0048407F" w:rsidRDefault="00E02C2C" w:rsidP="005E561D">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Având în vedere faptul că procedurile elaborate de PRE-uri nu conţineau informaţii care să asigure transparenţa, şi pentru crearea unor </w:t>
            </w:r>
            <w:r w:rsidRPr="0048407F">
              <w:rPr>
                <w:rFonts w:ascii="Times New Roman" w:hAnsi="Times New Roman" w:cs="Times New Roman"/>
                <w:sz w:val="23"/>
                <w:szCs w:val="23"/>
                <w:lang w:val="ro-RO"/>
              </w:rPr>
              <w:lastRenderedPageBreak/>
              <w:t>reguli de piaţa aplicabile uniform, a fost elaborat documentul de discuţie.</w:t>
            </w:r>
          </w:p>
          <w:p w:rsidR="00E02C2C" w:rsidRPr="0048407F" w:rsidRDefault="00E02C2C" w:rsidP="005E561D">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Metoda de alocare internă este cea propusă de PRE în proceduri.</w:t>
            </w:r>
          </w:p>
          <w:p w:rsidR="00E02C2C" w:rsidRPr="0048407F" w:rsidRDefault="00E02C2C" w:rsidP="0076689A">
            <w:pPr>
              <w:pStyle w:val="Header"/>
              <w:tabs>
                <w:tab w:val="left" w:pos="1499"/>
              </w:tabs>
              <w:jc w:val="both"/>
              <w:rPr>
                <w:rFonts w:ascii="Times New Roman" w:hAnsi="Times New Roman" w:cs="Times New Roman"/>
                <w:sz w:val="23"/>
                <w:szCs w:val="23"/>
                <w:lang w:val="ro-RO"/>
              </w:rPr>
            </w:pPr>
          </w:p>
        </w:tc>
      </w:tr>
      <w:tr w:rsidR="00E02C2C" w:rsidRPr="0048407F">
        <w:trPr>
          <w:gridBefore w:val="1"/>
          <w:wBefore w:w="7" w:type="dxa"/>
        </w:trPr>
        <w:tc>
          <w:tcPr>
            <w:tcW w:w="654" w:type="dxa"/>
          </w:tcPr>
          <w:p w:rsidR="00E02C2C" w:rsidRPr="0048407F" w:rsidRDefault="00E02C2C" w:rsidP="0076689A">
            <w:pPr>
              <w:jc w:val="center"/>
              <w:rPr>
                <w:sz w:val="23"/>
                <w:szCs w:val="23"/>
                <w:lang w:val="ro-RO"/>
              </w:rPr>
            </w:pPr>
            <w:r w:rsidRPr="0048407F">
              <w:rPr>
                <w:sz w:val="23"/>
                <w:szCs w:val="23"/>
                <w:lang w:val="ro-RO"/>
              </w:rPr>
              <w:lastRenderedPageBreak/>
              <w:t>22</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AFEER</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5</w:t>
            </w:r>
          </w:p>
        </w:tc>
        <w:tc>
          <w:tcPr>
            <w:tcW w:w="5935" w:type="dxa"/>
          </w:tcPr>
          <w:p w:rsidR="00E02C2C" w:rsidRPr="0048407F" w:rsidRDefault="00E02C2C" w:rsidP="002266BA">
            <w:pPr>
              <w:jc w:val="both"/>
              <w:rPr>
                <w:sz w:val="23"/>
                <w:szCs w:val="23"/>
                <w:lang w:val="ro-RO"/>
              </w:rPr>
            </w:pPr>
            <w:r w:rsidRPr="0048407F">
              <w:rPr>
                <w:sz w:val="23"/>
                <w:szCs w:val="23"/>
                <w:shd w:val="clear" w:color="auto" w:fill="FFFFFF"/>
                <w:lang w:val="ro-RO"/>
              </w:rPr>
              <w:t xml:space="preserve">Conform prevederilor </w:t>
            </w:r>
            <w:r w:rsidRPr="0048407F">
              <w:rPr>
                <w:sz w:val="23"/>
                <w:szCs w:val="23"/>
                <w:lang w:val="ro-RO"/>
              </w:rPr>
              <w:t>Regulamentului (UE) NR. 1227/2011 al Parlamentului European si al Consiliului privind integritatea si transparenta pietei angro de energie, obiectivul publicarii unor informatii se face in scopul sporirii integrită</w:t>
            </w:r>
            <w:r w:rsidRPr="0048407F">
              <w:rPr>
                <w:rFonts w:ascii="Calibri" w:hAnsi="Calibri" w:cs="Calibri"/>
                <w:sz w:val="23"/>
                <w:szCs w:val="23"/>
                <w:lang w:val="ro-RO"/>
              </w:rPr>
              <w:t>ț</w:t>
            </w:r>
            <w:r w:rsidRPr="0048407F">
              <w:rPr>
                <w:sz w:val="23"/>
                <w:szCs w:val="23"/>
                <w:lang w:val="ro-RO"/>
              </w:rPr>
              <w:t xml:space="preserve">ii </w:t>
            </w:r>
            <w:r w:rsidRPr="0048407F">
              <w:rPr>
                <w:rFonts w:ascii="Calibri" w:hAnsi="Calibri" w:cs="Calibri"/>
                <w:sz w:val="23"/>
                <w:szCs w:val="23"/>
                <w:lang w:val="ro-RO"/>
              </w:rPr>
              <w:t>ș</w:t>
            </w:r>
            <w:r w:rsidRPr="0048407F">
              <w:rPr>
                <w:sz w:val="23"/>
                <w:szCs w:val="23"/>
                <w:lang w:val="ro-RO"/>
              </w:rPr>
              <w:t>i transparen</w:t>
            </w:r>
            <w:r w:rsidRPr="0048407F">
              <w:rPr>
                <w:rFonts w:ascii="Calibri" w:hAnsi="Calibri" w:cs="Calibri"/>
                <w:sz w:val="23"/>
                <w:szCs w:val="23"/>
                <w:lang w:val="ro-RO"/>
              </w:rPr>
              <w:t>ț</w:t>
            </w:r>
            <w:r w:rsidRPr="0048407F">
              <w:rPr>
                <w:sz w:val="23"/>
                <w:szCs w:val="23"/>
                <w:lang w:val="ro-RO"/>
              </w:rPr>
              <w:t>ei pie</w:t>
            </w:r>
            <w:r w:rsidRPr="0048407F">
              <w:rPr>
                <w:rFonts w:ascii="Calibri" w:hAnsi="Calibri" w:cs="Calibri"/>
                <w:sz w:val="23"/>
                <w:szCs w:val="23"/>
                <w:lang w:val="ro-RO"/>
              </w:rPr>
              <w:t>ț</w:t>
            </w:r>
            <w:r w:rsidRPr="0048407F">
              <w:rPr>
                <w:sz w:val="23"/>
                <w:szCs w:val="23"/>
                <w:lang w:val="ro-RO"/>
              </w:rPr>
              <w:t>elor angro de energie ar trebui să fie promovarea unei concuren</w:t>
            </w:r>
            <w:r w:rsidRPr="0048407F">
              <w:rPr>
                <w:rFonts w:ascii="Calibri" w:hAnsi="Calibri" w:cs="Calibri"/>
                <w:sz w:val="23"/>
                <w:szCs w:val="23"/>
                <w:lang w:val="ro-RO"/>
              </w:rPr>
              <w:t>ț</w:t>
            </w:r>
            <w:r w:rsidRPr="0048407F">
              <w:rPr>
                <w:sz w:val="23"/>
                <w:szCs w:val="23"/>
                <w:lang w:val="ro-RO"/>
              </w:rPr>
              <w:t xml:space="preserve">e deschise </w:t>
            </w:r>
            <w:r w:rsidRPr="0048407F">
              <w:rPr>
                <w:rFonts w:ascii="Calibri" w:hAnsi="Calibri" w:cs="Calibri"/>
                <w:sz w:val="23"/>
                <w:szCs w:val="23"/>
                <w:lang w:val="ro-RO"/>
              </w:rPr>
              <w:t>ș</w:t>
            </w:r>
            <w:r w:rsidRPr="0048407F">
              <w:rPr>
                <w:sz w:val="23"/>
                <w:szCs w:val="23"/>
                <w:lang w:val="ro-RO"/>
              </w:rPr>
              <w:t>i echitabile pe pie</w:t>
            </w:r>
            <w:r w:rsidRPr="0048407F">
              <w:rPr>
                <w:rFonts w:ascii="Calibri" w:hAnsi="Calibri" w:cs="Calibri"/>
                <w:sz w:val="23"/>
                <w:szCs w:val="23"/>
                <w:lang w:val="ro-RO"/>
              </w:rPr>
              <w:t>ț</w:t>
            </w:r>
            <w:r w:rsidRPr="0048407F">
              <w:rPr>
                <w:sz w:val="23"/>
                <w:szCs w:val="23"/>
                <w:lang w:val="ro-RO"/>
              </w:rPr>
              <w:t>ele angro de energie în beneficiul consumatorilor finali. Nu credem ca publicarea datelor specificate in cadrul acestui articol pot aduce beneficii participantilor la piata sau si mai important clientilor finali.</w:t>
            </w:r>
          </w:p>
          <w:p w:rsidR="00E02C2C" w:rsidRPr="0048407F" w:rsidRDefault="00E02C2C" w:rsidP="002266BA">
            <w:pPr>
              <w:jc w:val="both"/>
              <w:rPr>
                <w:sz w:val="23"/>
                <w:szCs w:val="23"/>
                <w:lang w:val="ro-RO"/>
              </w:rPr>
            </w:pPr>
          </w:p>
          <w:p w:rsidR="00E02C2C" w:rsidRPr="0048407F" w:rsidRDefault="00E02C2C" w:rsidP="002266BA">
            <w:pPr>
              <w:jc w:val="both"/>
              <w:rPr>
                <w:sz w:val="23"/>
                <w:szCs w:val="23"/>
                <w:lang w:val="ro-RO"/>
              </w:rPr>
            </w:pPr>
            <w:r w:rsidRPr="0048407F">
              <w:rPr>
                <w:sz w:val="23"/>
                <w:szCs w:val="23"/>
                <w:lang w:val="ro-RO"/>
              </w:rPr>
              <w:t xml:space="preserve">Obligativitatea publicarii acestor informatii pe site ul PRE urilor nu reprezinta decat un cost suplimentar al unui furnizor/ producator, neoferind niciun beneficiu consumatorilor finali, cost care in final trebuie suportat tot de catre acestia.  In plus consideram ca publicarea zilnica a informatiilor privind un participant care este in dezechilibru ar putea afecta modul de functionare al Pietii Intrazilnice. </w:t>
            </w:r>
          </w:p>
          <w:p w:rsidR="00E02C2C" w:rsidRPr="0048407F" w:rsidRDefault="00E02C2C" w:rsidP="002266BA">
            <w:pPr>
              <w:jc w:val="both"/>
              <w:rPr>
                <w:sz w:val="23"/>
                <w:szCs w:val="23"/>
                <w:lang w:val="ro-RO"/>
              </w:rPr>
            </w:pPr>
          </w:p>
          <w:p w:rsidR="00E02C2C" w:rsidRPr="0048407F" w:rsidRDefault="00E02C2C" w:rsidP="002266BA">
            <w:pPr>
              <w:jc w:val="both"/>
              <w:rPr>
                <w:sz w:val="23"/>
                <w:szCs w:val="23"/>
                <w:lang w:val="ro-RO"/>
              </w:rPr>
            </w:pPr>
            <w:r w:rsidRPr="0048407F">
              <w:rPr>
                <w:sz w:val="23"/>
                <w:szCs w:val="23"/>
                <w:lang w:val="ro-RO"/>
              </w:rPr>
              <w:t>Referitor la publicarea datelor de catre PRE-OR acestea sunt deja stabilite prin Deciza ANRE 618/2015; de asemenea, raportarea catre ANRE a informatiilor prevazute in cadrul  articolului 5.3 se face ca urmare a unei reglementari ANRE dedicate si nu vedem sensul suprapunerii reglementarilor.</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Informatiile trebuie publicate, in vederea asigurarii transparentei prevazute in Legea nr. 123/2012.</w:t>
            </w: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Articolul privind publicarea a fost actualizat, pentru a evita afectarea functionarii PI.</w:t>
            </w: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EA085E">
            <w:pPr>
              <w:autoSpaceDE w:val="0"/>
              <w:autoSpaceDN w:val="0"/>
              <w:adjustRightInd w:val="0"/>
              <w:jc w:val="both"/>
              <w:rPr>
                <w:color w:val="000000"/>
                <w:sz w:val="23"/>
                <w:szCs w:val="23"/>
              </w:rPr>
            </w:pPr>
            <w:proofErr w:type="spellStart"/>
            <w:r w:rsidRPr="0048407F">
              <w:rPr>
                <w:sz w:val="23"/>
                <w:szCs w:val="23"/>
              </w:rPr>
              <w:t>Informatiile</w:t>
            </w:r>
            <w:proofErr w:type="spellEnd"/>
            <w:r w:rsidRPr="0048407F">
              <w:rPr>
                <w:sz w:val="23"/>
                <w:szCs w:val="23"/>
              </w:rPr>
              <w:t xml:space="preserve"> </w:t>
            </w:r>
            <w:proofErr w:type="spellStart"/>
            <w:r w:rsidRPr="0048407F">
              <w:rPr>
                <w:sz w:val="23"/>
                <w:szCs w:val="23"/>
              </w:rPr>
              <w:t>publicate</w:t>
            </w:r>
            <w:proofErr w:type="spellEnd"/>
            <w:r w:rsidRPr="0048407F">
              <w:rPr>
                <w:sz w:val="23"/>
                <w:szCs w:val="23"/>
              </w:rPr>
              <w:t xml:space="preserve"> </w:t>
            </w:r>
            <w:proofErr w:type="spellStart"/>
            <w:r w:rsidRPr="0048407F">
              <w:rPr>
                <w:sz w:val="23"/>
                <w:szCs w:val="23"/>
              </w:rPr>
              <w:t>nu</w:t>
            </w:r>
            <w:proofErr w:type="spellEnd"/>
            <w:r w:rsidRPr="0048407F">
              <w:rPr>
                <w:sz w:val="23"/>
                <w:szCs w:val="23"/>
              </w:rPr>
              <w:t xml:space="preserve"> se </w:t>
            </w:r>
            <w:proofErr w:type="spellStart"/>
            <w:r w:rsidRPr="0048407F">
              <w:rPr>
                <w:sz w:val="23"/>
                <w:szCs w:val="23"/>
              </w:rPr>
              <w:t>suprapun</w:t>
            </w:r>
            <w:proofErr w:type="spellEnd"/>
            <w:r w:rsidRPr="0048407F">
              <w:rPr>
                <w:sz w:val="23"/>
                <w:szCs w:val="23"/>
              </w:rPr>
              <w:t xml:space="preserve">. Conform </w:t>
            </w:r>
            <w:proofErr w:type="spellStart"/>
            <w:r w:rsidRPr="0048407F">
              <w:rPr>
                <w:sz w:val="23"/>
                <w:szCs w:val="23"/>
              </w:rPr>
              <w:t>deciziei</w:t>
            </w:r>
            <w:proofErr w:type="spellEnd"/>
            <w:r w:rsidRPr="0048407F">
              <w:rPr>
                <w:sz w:val="23"/>
                <w:szCs w:val="23"/>
              </w:rPr>
              <w:t xml:space="preserve"> 618/2015, art. 2: “</w:t>
            </w:r>
            <w:proofErr w:type="spellStart"/>
            <w:r w:rsidRPr="0048407F">
              <w:rPr>
                <w:sz w:val="23"/>
                <w:szCs w:val="23"/>
              </w:rPr>
              <w:t>Operatorii</w:t>
            </w:r>
            <w:proofErr w:type="spellEnd"/>
            <w:r w:rsidRPr="0048407F">
              <w:rPr>
                <w:sz w:val="23"/>
                <w:szCs w:val="23"/>
              </w:rPr>
              <w:t xml:space="preserve"> de </w:t>
            </w:r>
            <w:proofErr w:type="spellStart"/>
            <w:r w:rsidRPr="0048407F">
              <w:rPr>
                <w:sz w:val="23"/>
                <w:szCs w:val="23"/>
              </w:rPr>
              <w:lastRenderedPageBreak/>
              <w:t>distribuţie</w:t>
            </w:r>
            <w:proofErr w:type="spellEnd"/>
            <w:r w:rsidRPr="0048407F">
              <w:rPr>
                <w:sz w:val="23"/>
                <w:szCs w:val="23"/>
              </w:rPr>
              <w:t xml:space="preserve"> </w:t>
            </w:r>
            <w:proofErr w:type="spellStart"/>
            <w:r w:rsidRPr="0048407F">
              <w:rPr>
                <w:sz w:val="23"/>
                <w:szCs w:val="23"/>
              </w:rPr>
              <w:t>concesionari</w:t>
            </w:r>
            <w:proofErr w:type="spellEnd"/>
            <w:r w:rsidRPr="0048407F">
              <w:rPr>
                <w:sz w:val="23"/>
                <w:szCs w:val="23"/>
              </w:rPr>
              <w:t xml:space="preserve"> </w:t>
            </w:r>
            <w:proofErr w:type="spellStart"/>
            <w:r w:rsidRPr="0048407F">
              <w:rPr>
                <w:sz w:val="23"/>
                <w:szCs w:val="23"/>
              </w:rPr>
              <w:t>şi</w:t>
            </w:r>
            <w:proofErr w:type="spellEnd"/>
            <w:r w:rsidRPr="0048407F">
              <w:rPr>
                <w:sz w:val="23"/>
                <w:szCs w:val="23"/>
              </w:rPr>
              <w:t xml:space="preserve"> </w:t>
            </w:r>
            <w:proofErr w:type="spellStart"/>
            <w:r w:rsidRPr="0048407F">
              <w:rPr>
                <w:sz w:val="23"/>
                <w:szCs w:val="23"/>
              </w:rPr>
              <w:t>operatorul</w:t>
            </w:r>
            <w:proofErr w:type="spellEnd"/>
            <w:r w:rsidRPr="0048407F">
              <w:rPr>
                <w:sz w:val="23"/>
                <w:szCs w:val="23"/>
              </w:rPr>
              <w:t xml:space="preserve"> de transport </w:t>
            </w:r>
            <w:proofErr w:type="spellStart"/>
            <w:r w:rsidRPr="0048407F">
              <w:rPr>
                <w:sz w:val="23"/>
                <w:szCs w:val="23"/>
              </w:rPr>
              <w:t>şi</w:t>
            </w:r>
            <w:proofErr w:type="spellEnd"/>
            <w:r w:rsidRPr="0048407F">
              <w:rPr>
                <w:sz w:val="23"/>
                <w:szCs w:val="23"/>
              </w:rPr>
              <w:t xml:space="preserve"> de </w:t>
            </w:r>
            <w:proofErr w:type="spellStart"/>
            <w:r w:rsidRPr="0048407F">
              <w:rPr>
                <w:sz w:val="23"/>
                <w:szCs w:val="23"/>
              </w:rPr>
              <w:t>sistem</w:t>
            </w:r>
            <w:proofErr w:type="spellEnd"/>
            <w:r w:rsidRPr="0048407F">
              <w:rPr>
                <w:sz w:val="23"/>
                <w:szCs w:val="23"/>
              </w:rPr>
              <w:t xml:space="preserve"> </w:t>
            </w:r>
            <w:proofErr w:type="spellStart"/>
            <w:r w:rsidRPr="0048407F">
              <w:rPr>
                <w:sz w:val="23"/>
                <w:szCs w:val="23"/>
              </w:rPr>
              <w:t>sunt</w:t>
            </w:r>
            <w:proofErr w:type="spellEnd"/>
            <w:r w:rsidRPr="0048407F">
              <w:rPr>
                <w:sz w:val="23"/>
                <w:szCs w:val="23"/>
              </w:rPr>
              <w:t xml:space="preserve"> </w:t>
            </w:r>
            <w:proofErr w:type="spellStart"/>
            <w:r w:rsidRPr="0048407F">
              <w:rPr>
                <w:i/>
                <w:iCs/>
                <w:sz w:val="23"/>
                <w:szCs w:val="23"/>
              </w:rPr>
              <w:t>obligaţi</w:t>
            </w:r>
            <w:proofErr w:type="spellEnd"/>
            <w:r w:rsidRPr="0048407F">
              <w:rPr>
                <w:i/>
                <w:iCs/>
                <w:sz w:val="23"/>
                <w:szCs w:val="23"/>
              </w:rPr>
              <w:t xml:space="preserve"> </w:t>
            </w:r>
            <w:proofErr w:type="spellStart"/>
            <w:r w:rsidRPr="0048407F">
              <w:rPr>
                <w:i/>
                <w:iCs/>
                <w:sz w:val="23"/>
                <w:szCs w:val="23"/>
              </w:rPr>
              <w:t>să</w:t>
            </w:r>
            <w:proofErr w:type="spellEnd"/>
            <w:r w:rsidRPr="0048407F">
              <w:rPr>
                <w:i/>
                <w:iCs/>
                <w:sz w:val="23"/>
                <w:szCs w:val="23"/>
              </w:rPr>
              <w:t xml:space="preserve"> </w:t>
            </w:r>
            <w:proofErr w:type="spellStart"/>
            <w:r w:rsidRPr="0048407F">
              <w:rPr>
                <w:i/>
                <w:iCs/>
                <w:sz w:val="23"/>
                <w:szCs w:val="23"/>
              </w:rPr>
              <w:t>publice</w:t>
            </w:r>
            <w:proofErr w:type="spellEnd"/>
            <w:r w:rsidRPr="0048407F">
              <w:rPr>
                <w:i/>
                <w:iCs/>
                <w:sz w:val="23"/>
                <w:szCs w:val="23"/>
              </w:rPr>
              <w:t xml:space="preserve"> </w:t>
            </w:r>
            <w:proofErr w:type="spellStart"/>
            <w:r w:rsidRPr="0048407F">
              <w:rPr>
                <w:sz w:val="23"/>
                <w:szCs w:val="23"/>
              </w:rPr>
              <w:t>pe</w:t>
            </w:r>
            <w:proofErr w:type="spellEnd"/>
            <w:r w:rsidRPr="0048407F">
              <w:rPr>
                <w:sz w:val="23"/>
                <w:szCs w:val="23"/>
              </w:rPr>
              <w:t xml:space="preserve"> site-</w:t>
            </w:r>
            <w:proofErr w:type="spellStart"/>
            <w:r w:rsidRPr="0048407F">
              <w:rPr>
                <w:sz w:val="23"/>
                <w:szCs w:val="23"/>
              </w:rPr>
              <w:t>urile</w:t>
            </w:r>
            <w:proofErr w:type="spellEnd"/>
            <w:r w:rsidRPr="0048407F">
              <w:rPr>
                <w:sz w:val="23"/>
                <w:szCs w:val="23"/>
              </w:rPr>
              <w:t xml:space="preserve"> </w:t>
            </w:r>
            <w:proofErr w:type="spellStart"/>
            <w:r w:rsidRPr="0048407F">
              <w:rPr>
                <w:sz w:val="23"/>
                <w:szCs w:val="23"/>
              </w:rPr>
              <w:t>proprii</w:t>
            </w:r>
            <w:proofErr w:type="spellEnd"/>
            <w:r w:rsidRPr="0048407F">
              <w:rPr>
                <w:sz w:val="23"/>
                <w:szCs w:val="23"/>
              </w:rPr>
              <w:t xml:space="preserve"> </w:t>
            </w:r>
            <w:proofErr w:type="spellStart"/>
            <w:r w:rsidRPr="0048407F">
              <w:rPr>
                <w:sz w:val="23"/>
                <w:szCs w:val="23"/>
              </w:rPr>
              <w:t>toate</w:t>
            </w:r>
            <w:proofErr w:type="spellEnd"/>
            <w:r w:rsidRPr="0048407F">
              <w:rPr>
                <w:sz w:val="23"/>
                <w:szCs w:val="23"/>
              </w:rPr>
              <w:t xml:space="preserve"> </w:t>
            </w:r>
            <w:proofErr w:type="spellStart"/>
            <w:r w:rsidRPr="0048407F">
              <w:rPr>
                <w:i/>
                <w:iCs/>
                <w:sz w:val="23"/>
                <w:szCs w:val="23"/>
              </w:rPr>
              <w:t>costurile</w:t>
            </w:r>
            <w:proofErr w:type="spellEnd"/>
            <w:r w:rsidRPr="0048407F">
              <w:rPr>
                <w:i/>
                <w:iCs/>
                <w:sz w:val="23"/>
                <w:szCs w:val="23"/>
              </w:rPr>
              <w:t xml:space="preserve"> </w:t>
            </w:r>
            <w:proofErr w:type="spellStart"/>
            <w:r w:rsidRPr="0048407F">
              <w:rPr>
                <w:i/>
                <w:iCs/>
                <w:sz w:val="23"/>
                <w:szCs w:val="23"/>
              </w:rPr>
              <w:t>privind</w:t>
            </w:r>
            <w:proofErr w:type="spellEnd"/>
            <w:r w:rsidRPr="0048407F">
              <w:rPr>
                <w:i/>
                <w:iCs/>
                <w:sz w:val="23"/>
                <w:szCs w:val="23"/>
              </w:rPr>
              <w:t xml:space="preserve"> </w:t>
            </w:r>
            <w:proofErr w:type="spellStart"/>
            <w:r w:rsidRPr="0048407F">
              <w:rPr>
                <w:i/>
                <w:iCs/>
                <w:sz w:val="23"/>
                <w:szCs w:val="23"/>
              </w:rPr>
              <w:t>operarea</w:t>
            </w:r>
            <w:proofErr w:type="spellEnd"/>
            <w:r w:rsidRPr="0048407F">
              <w:rPr>
                <w:i/>
                <w:iCs/>
                <w:sz w:val="23"/>
                <w:szCs w:val="23"/>
              </w:rPr>
              <w:t xml:space="preserve">, </w:t>
            </w:r>
            <w:proofErr w:type="spellStart"/>
            <w:r w:rsidRPr="0048407F">
              <w:rPr>
                <w:i/>
                <w:iCs/>
                <w:sz w:val="23"/>
                <w:szCs w:val="23"/>
              </w:rPr>
              <w:t>menţinerea</w:t>
            </w:r>
            <w:proofErr w:type="spellEnd"/>
            <w:r w:rsidRPr="0048407F">
              <w:rPr>
                <w:i/>
                <w:iCs/>
                <w:sz w:val="23"/>
                <w:szCs w:val="23"/>
              </w:rPr>
              <w:t xml:space="preserve"> </w:t>
            </w:r>
            <w:proofErr w:type="spellStart"/>
            <w:r w:rsidRPr="0048407F">
              <w:rPr>
                <w:i/>
                <w:iCs/>
                <w:sz w:val="23"/>
                <w:szCs w:val="23"/>
              </w:rPr>
              <w:t>şi</w:t>
            </w:r>
            <w:proofErr w:type="spellEnd"/>
            <w:r w:rsidRPr="0048407F">
              <w:rPr>
                <w:i/>
                <w:iCs/>
                <w:sz w:val="23"/>
                <w:szCs w:val="23"/>
              </w:rPr>
              <w:t xml:space="preserve"> </w:t>
            </w:r>
            <w:proofErr w:type="spellStart"/>
            <w:r w:rsidRPr="0048407F">
              <w:rPr>
                <w:i/>
                <w:iCs/>
                <w:sz w:val="23"/>
                <w:szCs w:val="23"/>
              </w:rPr>
              <w:t>dezvoltarea</w:t>
            </w:r>
            <w:proofErr w:type="spellEnd"/>
            <w:r w:rsidRPr="0048407F">
              <w:rPr>
                <w:i/>
                <w:iCs/>
                <w:sz w:val="23"/>
                <w:szCs w:val="23"/>
              </w:rPr>
              <w:t xml:space="preserve"> </w:t>
            </w:r>
            <w:proofErr w:type="spellStart"/>
            <w:r w:rsidRPr="0048407F">
              <w:rPr>
                <w:i/>
                <w:iCs/>
                <w:sz w:val="23"/>
                <w:szCs w:val="23"/>
              </w:rPr>
              <w:t>reţelelor</w:t>
            </w:r>
            <w:proofErr w:type="spellEnd"/>
            <w:r w:rsidRPr="0048407F">
              <w:rPr>
                <w:i/>
                <w:iCs/>
                <w:sz w:val="23"/>
                <w:szCs w:val="23"/>
              </w:rPr>
              <w:t xml:space="preserve"> </w:t>
            </w:r>
            <w:proofErr w:type="spellStart"/>
            <w:r w:rsidRPr="0048407F">
              <w:rPr>
                <w:i/>
                <w:iCs/>
                <w:sz w:val="23"/>
                <w:szCs w:val="23"/>
              </w:rPr>
              <w:t>electrice</w:t>
            </w:r>
            <w:proofErr w:type="spellEnd"/>
            <w:r w:rsidRPr="0048407F">
              <w:rPr>
                <w:sz w:val="23"/>
                <w:szCs w:val="23"/>
              </w:rPr>
              <w:t>”</w:t>
            </w:r>
          </w:p>
          <w:p w:rsidR="00E02C2C" w:rsidRPr="0048407F" w:rsidRDefault="00E02C2C" w:rsidP="0076689A">
            <w:pPr>
              <w:pStyle w:val="Header"/>
              <w:tabs>
                <w:tab w:val="left" w:pos="1499"/>
              </w:tabs>
              <w:jc w:val="both"/>
              <w:rPr>
                <w:rFonts w:ascii="Times New Roman" w:hAnsi="Times New Roman" w:cs="Times New Roman"/>
                <w:sz w:val="23"/>
                <w:szCs w:val="23"/>
                <w:lang w:val="ro-RO"/>
              </w:rPr>
            </w:pPr>
          </w:p>
        </w:tc>
      </w:tr>
      <w:tr w:rsidR="00E02C2C" w:rsidRPr="0048407F">
        <w:trPr>
          <w:gridBefore w:val="1"/>
          <w:wBefore w:w="7" w:type="dxa"/>
        </w:trPr>
        <w:tc>
          <w:tcPr>
            <w:tcW w:w="654" w:type="dxa"/>
          </w:tcPr>
          <w:p w:rsidR="00E02C2C" w:rsidRPr="0048407F" w:rsidRDefault="00E02C2C" w:rsidP="0076689A">
            <w:pPr>
              <w:jc w:val="center"/>
              <w:rPr>
                <w:sz w:val="23"/>
                <w:szCs w:val="23"/>
                <w:lang w:val="ro-RO"/>
              </w:rPr>
            </w:pPr>
            <w:r w:rsidRPr="0048407F">
              <w:rPr>
                <w:sz w:val="23"/>
                <w:szCs w:val="23"/>
                <w:lang w:val="ro-RO"/>
              </w:rPr>
              <w:lastRenderedPageBreak/>
              <w:t>23</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Entrex</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5</w:t>
            </w:r>
          </w:p>
        </w:tc>
        <w:tc>
          <w:tcPr>
            <w:tcW w:w="5935" w:type="dxa"/>
          </w:tcPr>
          <w:p w:rsidR="00E02C2C" w:rsidRPr="0048407F" w:rsidRDefault="00E02C2C" w:rsidP="0076689A">
            <w:pPr>
              <w:tabs>
                <w:tab w:val="left" w:pos="9720"/>
              </w:tabs>
              <w:spacing w:before="120" w:after="120"/>
              <w:jc w:val="both"/>
              <w:rPr>
                <w:sz w:val="23"/>
                <w:szCs w:val="23"/>
                <w:lang w:val="ro-RO"/>
              </w:rPr>
            </w:pPr>
            <w:r w:rsidRPr="0048407F">
              <w:rPr>
                <w:sz w:val="23"/>
                <w:szCs w:val="23"/>
                <w:lang w:val="ro-RO"/>
              </w:rPr>
              <w:t>Nu suntem de acord cu publicarea informaţiilor privind redistribuirea internă în cadrul PRE.</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Nu există argumentare.</w:t>
            </w:r>
          </w:p>
        </w:tc>
      </w:tr>
      <w:tr w:rsidR="00E02C2C" w:rsidRPr="0048407F">
        <w:trPr>
          <w:gridBefore w:val="1"/>
          <w:wBefore w:w="7" w:type="dxa"/>
        </w:trPr>
        <w:tc>
          <w:tcPr>
            <w:tcW w:w="654" w:type="dxa"/>
          </w:tcPr>
          <w:p w:rsidR="00E02C2C" w:rsidRPr="0048407F" w:rsidRDefault="00E02C2C" w:rsidP="0076689A">
            <w:pPr>
              <w:jc w:val="center"/>
              <w:rPr>
                <w:sz w:val="23"/>
                <w:szCs w:val="23"/>
                <w:lang w:val="ro-RO"/>
              </w:rPr>
            </w:pPr>
            <w:r w:rsidRPr="0048407F">
              <w:rPr>
                <w:sz w:val="23"/>
                <w:szCs w:val="23"/>
                <w:lang w:val="ro-RO"/>
              </w:rPr>
              <w:t>24</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Electrica</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5 (1)</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p w:rsidR="00E02C2C" w:rsidRPr="0048407F" w:rsidRDefault="00E02C2C" w:rsidP="0076689A">
            <w:pPr>
              <w:pStyle w:val="Header"/>
              <w:tabs>
                <w:tab w:val="left" w:pos="1499"/>
              </w:tabs>
              <w:jc w:val="center"/>
              <w:rPr>
                <w:rFonts w:ascii="Times New Roman" w:hAnsi="Times New Roman" w:cs="Times New Roman"/>
                <w:sz w:val="23"/>
                <w:szCs w:val="23"/>
                <w:lang w:val="ro-RO"/>
              </w:rPr>
            </w:pPr>
          </w:p>
        </w:tc>
        <w:tc>
          <w:tcPr>
            <w:tcW w:w="5935" w:type="dxa"/>
          </w:tcPr>
          <w:p w:rsidR="00E02C2C" w:rsidRPr="0048407F" w:rsidRDefault="00E02C2C" w:rsidP="0076689A">
            <w:pPr>
              <w:tabs>
                <w:tab w:val="left" w:pos="9720"/>
              </w:tabs>
              <w:spacing w:before="120" w:after="120"/>
              <w:jc w:val="both"/>
              <w:rPr>
                <w:sz w:val="23"/>
                <w:szCs w:val="23"/>
                <w:lang w:val="ro-RO"/>
              </w:rPr>
            </w:pPr>
            <w:r w:rsidRPr="0048407F">
              <w:rPr>
                <w:sz w:val="23"/>
                <w:szCs w:val="23"/>
                <w:lang w:val="ro-RO"/>
              </w:rPr>
              <w:t xml:space="preserve">Reformulare: “PRE publică </w:t>
            </w:r>
            <w:r w:rsidRPr="0048407F">
              <w:rPr>
                <w:b/>
                <w:bCs/>
                <w:sz w:val="23"/>
                <w:szCs w:val="23"/>
                <w:lang w:val="ro-RO"/>
              </w:rPr>
              <w:t>lunar</w:t>
            </w:r>
            <w:r w:rsidRPr="0048407F">
              <w:rPr>
                <w:sz w:val="23"/>
                <w:szCs w:val="23"/>
                <w:lang w:val="ro-RO"/>
              </w:rPr>
              <w:t xml:space="preserve">, pentru fiecare participant la PRE care a transmis o notificare neechilibrată în </w:t>
            </w:r>
            <w:r w:rsidRPr="0048407F">
              <w:rPr>
                <w:b/>
                <w:bCs/>
                <w:sz w:val="23"/>
                <w:szCs w:val="23"/>
                <w:lang w:val="ro-RO"/>
              </w:rPr>
              <w:t xml:space="preserve">luna </w:t>
            </w:r>
            <w:r w:rsidRPr="0048407F">
              <w:rPr>
                <w:sz w:val="23"/>
                <w:szCs w:val="23"/>
                <w:lang w:val="ro-RO"/>
              </w:rPr>
              <w:t xml:space="preserve">anterioară motivele si dimensiunea dezechilibrului respectiv, </w:t>
            </w:r>
            <w:r w:rsidRPr="0048407F">
              <w:rPr>
                <w:b/>
                <w:bCs/>
                <w:sz w:val="23"/>
                <w:szCs w:val="23"/>
                <w:lang w:val="ro-RO"/>
              </w:rPr>
              <w:t>conform informarii primite de la titularul de licenta respectiv</w:t>
            </w:r>
            <w:r w:rsidRPr="0048407F">
              <w:rPr>
                <w:sz w:val="23"/>
                <w:szCs w:val="23"/>
                <w:lang w:val="ro-RO"/>
              </w:rPr>
              <w:t>.”</w:t>
            </w: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Pentru publicarea, comunicarea, centralizarea si fundamentarea eventualelor situatii de notificare in dezechilibru este necesar un interval mai mare de timp. Publicarea de catre PRE se face in baza informarii primite de la titularul de licenta care a transmis o notificare neechilibrata.</w:t>
            </w:r>
          </w:p>
          <w:p w:rsidR="00E02C2C" w:rsidRPr="0048407F" w:rsidRDefault="00E02C2C" w:rsidP="0076689A">
            <w:pPr>
              <w:jc w:val="both"/>
              <w:rPr>
                <w:sz w:val="23"/>
                <w:szCs w:val="23"/>
                <w:lang w:val="ro-RO"/>
              </w:rPr>
            </w:pP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Articolul a fost reformulat.</w:t>
            </w:r>
          </w:p>
          <w:p w:rsidR="00E02C2C" w:rsidRPr="0048407F" w:rsidRDefault="00E02C2C" w:rsidP="0076689A">
            <w:pPr>
              <w:pStyle w:val="Header"/>
              <w:tabs>
                <w:tab w:val="left" w:pos="1499"/>
              </w:tabs>
              <w:jc w:val="both"/>
              <w:rPr>
                <w:rFonts w:ascii="Times New Roman" w:hAnsi="Times New Roman" w:cs="Times New Roman"/>
                <w:sz w:val="23"/>
                <w:szCs w:val="23"/>
                <w:lang w:val="ro-RO"/>
              </w:rPr>
            </w:pPr>
          </w:p>
        </w:tc>
      </w:tr>
      <w:tr w:rsidR="00E02C2C" w:rsidRPr="0048407F">
        <w:trPr>
          <w:gridBefore w:val="1"/>
          <w:wBefore w:w="7" w:type="dxa"/>
        </w:trPr>
        <w:tc>
          <w:tcPr>
            <w:tcW w:w="654" w:type="dxa"/>
          </w:tcPr>
          <w:p w:rsidR="00E02C2C" w:rsidRPr="0048407F" w:rsidRDefault="00E02C2C" w:rsidP="0076689A">
            <w:pPr>
              <w:jc w:val="center"/>
              <w:rPr>
                <w:sz w:val="23"/>
                <w:szCs w:val="23"/>
                <w:lang w:val="ro-RO"/>
              </w:rPr>
            </w:pPr>
            <w:r w:rsidRPr="0048407F">
              <w:rPr>
                <w:sz w:val="23"/>
                <w:szCs w:val="23"/>
                <w:lang w:val="ro-RO"/>
              </w:rPr>
              <w:t>25</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E-ON Energie</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5 (1)</w:t>
            </w:r>
          </w:p>
        </w:tc>
        <w:tc>
          <w:tcPr>
            <w:tcW w:w="5935" w:type="dxa"/>
          </w:tcPr>
          <w:p w:rsidR="00E02C2C" w:rsidRPr="0048407F" w:rsidRDefault="00E02C2C" w:rsidP="00F534FB">
            <w:pPr>
              <w:spacing w:after="200" w:line="276" w:lineRule="auto"/>
              <w:jc w:val="both"/>
              <w:rPr>
                <w:sz w:val="23"/>
                <w:szCs w:val="23"/>
                <w:lang w:val="ro-RO"/>
              </w:rPr>
            </w:pPr>
            <w:r w:rsidRPr="0048407F">
              <w:rPr>
                <w:sz w:val="23"/>
                <w:szCs w:val="23"/>
                <w:lang w:val="ro-RO"/>
              </w:rPr>
              <w:t xml:space="preserve">Reformulare: PRE </w:t>
            </w:r>
            <w:r w:rsidRPr="0048407F">
              <w:rPr>
                <w:b/>
                <w:bCs/>
                <w:sz w:val="23"/>
                <w:szCs w:val="23"/>
                <w:lang w:val="ro-RO"/>
              </w:rPr>
              <w:t>transmite, la cererea Transelectrica,</w:t>
            </w:r>
            <w:r w:rsidRPr="0048407F">
              <w:rPr>
                <w:sz w:val="23"/>
                <w:szCs w:val="23"/>
                <w:lang w:val="ro-RO"/>
              </w:rPr>
              <w:t xml:space="preserve"> pentru fiecare participant la PRE care a transmis o notificare neechilibrată în ziua anterioară motivele si dimensiunea dezechilibrului respectiv, </w:t>
            </w:r>
            <w:r w:rsidRPr="0048407F">
              <w:rPr>
                <w:b/>
                <w:bCs/>
                <w:sz w:val="23"/>
                <w:szCs w:val="23"/>
                <w:lang w:val="ro-RO"/>
              </w:rPr>
              <w:t>conform informării primite de la participantul respectiv.</w:t>
            </w:r>
            <w:r w:rsidRPr="0048407F">
              <w:rPr>
                <w:sz w:val="23"/>
                <w:szCs w:val="23"/>
                <w:lang w:val="ro-RO"/>
              </w:rPr>
              <w:t xml:space="preserve"> </w:t>
            </w:r>
          </w:p>
          <w:p w:rsidR="00E02C2C" w:rsidRPr="0048407F" w:rsidRDefault="00E02C2C" w:rsidP="00F534FB">
            <w:pPr>
              <w:jc w:val="both"/>
              <w:rPr>
                <w:sz w:val="23"/>
                <w:szCs w:val="23"/>
                <w:lang w:val="ro-RO"/>
              </w:rPr>
            </w:pPr>
            <w:r w:rsidRPr="0048407F">
              <w:rPr>
                <w:sz w:val="23"/>
                <w:szCs w:val="23"/>
                <w:lang w:val="ro-RO"/>
              </w:rPr>
              <w:t>Doar participantul la piaţă deţine aceste informaţii. Această activitate nu poate fi zilnică.</w:t>
            </w:r>
          </w:p>
          <w:p w:rsidR="00E02C2C" w:rsidRPr="0048407F" w:rsidRDefault="00E02C2C" w:rsidP="0076689A">
            <w:pPr>
              <w:jc w:val="both"/>
              <w:rPr>
                <w:sz w:val="23"/>
                <w:szCs w:val="23"/>
                <w:lang w:val="ro-RO"/>
              </w:rPr>
            </w:pP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Idem poziţia 24</w:t>
            </w: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Pentru transparenţă, informaţiile trebuie publicate.</w:t>
            </w:r>
          </w:p>
        </w:tc>
      </w:tr>
      <w:tr w:rsidR="00E02C2C" w:rsidRPr="0048407F">
        <w:trPr>
          <w:gridBefore w:val="1"/>
          <w:wBefore w:w="7" w:type="dxa"/>
        </w:trPr>
        <w:tc>
          <w:tcPr>
            <w:tcW w:w="654" w:type="dxa"/>
          </w:tcPr>
          <w:p w:rsidR="00E02C2C" w:rsidRPr="0048407F" w:rsidRDefault="00E02C2C" w:rsidP="0076689A">
            <w:pPr>
              <w:jc w:val="center"/>
              <w:rPr>
                <w:sz w:val="23"/>
                <w:szCs w:val="23"/>
                <w:lang w:val="ro-RO"/>
              </w:rPr>
            </w:pPr>
            <w:r w:rsidRPr="0048407F">
              <w:rPr>
                <w:sz w:val="23"/>
                <w:szCs w:val="23"/>
                <w:lang w:val="ro-RO"/>
              </w:rPr>
              <w:t>26</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CIGA,</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Aderro GP Energy,</w:t>
            </w:r>
          </w:p>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CET Govora</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Art.5 (1)</w:t>
            </w:r>
          </w:p>
        </w:tc>
        <w:tc>
          <w:tcPr>
            <w:tcW w:w="5935" w:type="dxa"/>
          </w:tcPr>
          <w:p w:rsidR="00E02C2C" w:rsidRPr="0048407F" w:rsidRDefault="00E02C2C" w:rsidP="0076689A">
            <w:pPr>
              <w:jc w:val="both"/>
              <w:rPr>
                <w:sz w:val="23"/>
                <w:szCs w:val="23"/>
                <w:lang w:val="ro-RO"/>
              </w:rPr>
            </w:pPr>
            <w:r w:rsidRPr="0048407F">
              <w:rPr>
                <w:sz w:val="23"/>
                <w:szCs w:val="23"/>
                <w:lang w:val="ro-RO"/>
              </w:rPr>
              <w:t xml:space="preserve">Reformulare: “PRE </w:t>
            </w:r>
            <w:r w:rsidRPr="0048407F">
              <w:rPr>
                <w:b/>
                <w:bCs/>
                <w:sz w:val="23"/>
                <w:szCs w:val="23"/>
                <w:lang w:val="ro-RO"/>
              </w:rPr>
              <w:t>transmite, la cererea Transelectrica,</w:t>
            </w:r>
            <w:r w:rsidRPr="0048407F">
              <w:rPr>
                <w:sz w:val="23"/>
                <w:szCs w:val="23"/>
                <w:lang w:val="ro-RO"/>
              </w:rPr>
              <w:t xml:space="preserve"> pentru fiecare participant la PRE care a transmis o notificare neechilibrată în ziua anterioară motivele si dimensiunea dezechilibrului respectiv, </w:t>
            </w:r>
            <w:r w:rsidRPr="0048407F">
              <w:rPr>
                <w:b/>
                <w:bCs/>
                <w:sz w:val="23"/>
                <w:szCs w:val="23"/>
                <w:lang w:val="ro-RO"/>
              </w:rPr>
              <w:t>conform informării primite de la participantul respectiv.</w:t>
            </w:r>
            <w:r w:rsidRPr="0048407F">
              <w:rPr>
                <w:sz w:val="23"/>
                <w:szCs w:val="23"/>
                <w:lang w:val="ro-RO"/>
              </w:rPr>
              <w:t>”</w:t>
            </w: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r w:rsidRPr="0048407F">
              <w:rPr>
                <w:sz w:val="23"/>
                <w:szCs w:val="23"/>
                <w:lang w:val="ro-RO"/>
              </w:rPr>
              <w:t xml:space="preserve">- PRE nu are cum să ştie care ar fi cauzele notificării neechilibrate ale unui membru dar ar putea, chiar dacă nu înţelegem sensul acţiunii, să fie un transmiţător al motivaţiilor </w:t>
            </w:r>
            <w:r w:rsidRPr="0048407F">
              <w:rPr>
                <w:sz w:val="23"/>
                <w:szCs w:val="23"/>
                <w:lang w:val="ro-RO"/>
              </w:rPr>
              <w:lastRenderedPageBreak/>
              <w:t>comunicate de participant. Oricum activitatea nu poate fi zilnica.</w:t>
            </w:r>
          </w:p>
          <w:p w:rsidR="00E02C2C" w:rsidRPr="0048407F" w:rsidRDefault="00E02C2C" w:rsidP="003A0BBA">
            <w:pPr>
              <w:jc w:val="both"/>
              <w:rPr>
                <w:sz w:val="23"/>
                <w:szCs w:val="23"/>
                <w:lang w:val="ro-RO"/>
              </w:rPr>
            </w:pPr>
          </w:p>
          <w:p w:rsidR="00E02C2C" w:rsidRPr="0048407F" w:rsidRDefault="00E02C2C" w:rsidP="003A0BBA">
            <w:pPr>
              <w:jc w:val="both"/>
              <w:rPr>
                <w:sz w:val="23"/>
                <w:szCs w:val="23"/>
                <w:lang w:val="ro-RO"/>
              </w:rPr>
            </w:pPr>
            <w:r w:rsidRPr="0048407F">
              <w:rPr>
                <w:sz w:val="23"/>
                <w:szCs w:val="23"/>
                <w:lang w:val="ro-RO"/>
              </w:rPr>
              <w:t>- Pentru a transmite zilnic sau ori de cate ori se notifica in dezechilibru justificare catre PRE ar duce la ingreunarea activitatii operatorului. Totodata strategia de ofertare, respective cumparare pe piata este politica firmei si nu consideram oportuna publicarea acesteia.</w:t>
            </w:r>
          </w:p>
          <w:p w:rsidR="00E02C2C" w:rsidRPr="0048407F" w:rsidRDefault="00E02C2C" w:rsidP="003A0BBA">
            <w:pPr>
              <w:jc w:val="both"/>
              <w:rPr>
                <w:sz w:val="23"/>
                <w:szCs w:val="23"/>
                <w:lang w:val="ro-RO"/>
              </w:rPr>
            </w:pPr>
            <w:r w:rsidRPr="0048407F">
              <w:rPr>
                <w:sz w:val="23"/>
                <w:szCs w:val="23"/>
                <w:lang w:val="ro-RO"/>
              </w:rPr>
              <w:t>Numai in cazurile exceptionale consideram normala justificarea si publicarea cauzelor si implicit a modului de notificare.</w:t>
            </w: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lastRenderedPageBreak/>
              <w:t>Idem poziţia 24</w:t>
            </w:r>
          </w:p>
        </w:tc>
      </w:tr>
      <w:tr w:rsidR="00E02C2C" w:rsidRPr="0048407F">
        <w:trPr>
          <w:gridBefore w:val="1"/>
          <w:wBefore w:w="7" w:type="dxa"/>
        </w:trPr>
        <w:tc>
          <w:tcPr>
            <w:tcW w:w="654" w:type="dxa"/>
          </w:tcPr>
          <w:p w:rsidR="00E02C2C" w:rsidRPr="0048407F" w:rsidRDefault="00E02C2C" w:rsidP="0076689A">
            <w:pPr>
              <w:jc w:val="center"/>
              <w:rPr>
                <w:sz w:val="23"/>
                <w:szCs w:val="23"/>
                <w:lang w:val="ro-RO"/>
              </w:rPr>
            </w:pPr>
            <w:r w:rsidRPr="0048407F">
              <w:rPr>
                <w:sz w:val="23"/>
                <w:szCs w:val="23"/>
                <w:lang w:val="ro-RO"/>
              </w:rPr>
              <w:lastRenderedPageBreak/>
              <w:t>27</w:t>
            </w:r>
          </w:p>
        </w:tc>
        <w:tc>
          <w:tcPr>
            <w:tcW w:w="161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Electrica</w:t>
            </w:r>
          </w:p>
        </w:tc>
        <w:tc>
          <w:tcPr>
            <w:tcW w:w="1798" w:type="dxa"/>
          </w:tcPr>
          <w:p w:rsidR="00E02C2C" w:rsidRPr="0048407F" w:rsidRDefault="00E02C2C" w:rsidP="0076689A">
            <w:pPr>
              <w:pStyle w:val="Header"/>
              <w:tabs>
                <w:tab w:val="left" w:pos="1499"/>
              </w:tabs>
              <w:jc w:val="center"/>
              <w:rPr>
                <w:rFonts w:ascii="Times New Roman" w:hAnsi="Times New Roman" w:cs="Times New Roman"/>
                <w:sz w:val="23"/>
                <w:szCs w:val="23"/>
                <w:lang w:val="ro-RO"/>
              </w:rPr>
            </w:pPr>
            <w:r w:rsidRPr="0048407F">
              <w:rPr>
                <w:rFonts w:ascii="Times New Roman" w:hAnsi="Times New Roman" w:cs="Times New Roman"/>
                <w:sz w:val="23"/>
                <w:szCs w:val="23"/>
                <w:lang w:val="ro-RO"/>
              </w:rPr>
              <w:t>Art. 5 (2)</w:t>
            </w:r>
          </w:p>
          <w:p w:rsidR="00E02C2C" w:rsidRPr="0048407F" w:rsidRDefault="00E02C2C" w:rsidP="0076689A">
            <w:pPr>
              <w:pStyle w:val="Header"/>
              <w:tabs>
                <w:tab w:val="left" w:pos="1499"/>
              </w:tabs>
              <w:rPr>
                <w:rFonts w:ascii="Times New Roman" w:hAnsi="Times New Roman" w:cs="Times New Roman"/>
                <w:sz w:val="23"/>
                <w:szCs w:val="23"/>
                <w:lang w:val="ro-RO"/>
              </w:rPr>
            </w:pPr>
          </w:p>
        </w:tc>
        <w:tc>
          <w:tcPr>
            <w:tcW w:w="5935" w:type="dxa"/>
          </w:tcPr>
          <w:p w:rsidR="00E02C2C" w:rsidRPr="0048407F" w:rsidRDefault="00E02C2C" w:rsidP="0076689A">
            <w:pPr>
              <w:jc w:val="both"/>
              <w:rPr>
                <w:sz w:val="23"/>
                <w:szCs w:val="23"/>
                <w:lang w:val="ro-RO"/>
              </w:rPr>
            </w:pPr>
            <w:r w:rsidRPr="0048407F">
              <w:rPr>
                <w:sz w:val="23"/>
                <w:szCs w:val="23"/>
                <w:lang w:val="ro-RO"/>
              </w:rPr>
              <w:t>Propunem eliminare sau reformulare astfel:</w:t>
            </w: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r w:rsidRPr="0048407F">
              <w:rPr>
                <w:sz w:val="23"/>
                <w:szCs w:val="23"/>
                <w:lang w:val="ro-RO"/>
              </w:rPr>
              <w:t>“PRE transmite lunar la ANRE rezultatele aferente redistribuirii interne, respectiv castigul unitar mediu lunar, cantitatea si valoarea dezechilibrelor pozitive si negative ale PRE, pentru luna l-2.”</w:t>
            </w:r>
          </w:p>
          <w:p w:rsidR="00E02C2C" w:rsidRPr="0048407F" w:rsidRDefault="00E02C2C" w:rsidP="0076689A">
            <w:pPr>
              <w:jc w:val="both"/>
              <w:rPr>
                <w:sz w:val="23"/>
                <w:szCs w:val="23"/>
                <w:lang w:val="ro-RO"/>
              </w:rPr>
            </w:pP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Publicarea informatiilor privind cantitatile si preturile pentru dezechilibrele inregistrate de titularii de licenta ce au delegat responsabilitatea echilibrarii catre un PRE incalca clauzele de confidentialitate din contractele de prestari servicii incheiate cu acestia.</w:t>
            </w: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Consideram ca aceste informatii pot fi transmise catre ANRE de catre PRE pentru indeplinirea cerintelor referitoare la transparenta activitatii ca Parte Responsabila cu Echilibrarea si pentru a nu se incalca principiul nediscriminarii este obligatorie transmiterea catre ANRE a acelorasi informatii de catre toate Partile Responsabile cu Echilibrarea. </w:t>
            </w:r>
          </w:p>
          <w:p w:rsidR="00E02C2C" w:rsidRPr="0048407F" w:rsidRDefault="00E02C2C" w:rsidP="0076689A">
            <w:pPr>
              <w:jc w:val="both"/>
              <w:rPr>
                <w:sz w:val="23"/>
                <w:szCs w:val="23"/>
                <w:lang w:val="ro-RO"/>
              </w:rPr>
            </w:pPr>
            <w:r w:rsidRPr="0048407F">
              <w:rPr>
                <w:sz w:val="23"/>
                <w:szCs w:val="23"/>
                <w:lang w:val="ro-RO"/>
              </w:rPr>
              <w:t>Serviciile in calitate de parte responsabila cu echilibrarea, precum si rezultatele obtinute in cadrul unei PRE sunt rezultatul unui mecanism concurential si publicarea acestora ar putea conduce la prejudicii prin utilizarea informatiilor de catre concurenti.</w:t>
            </w:r>
          </w:p>
        </w:tc>
        <w:tc>
          <w:tcPr>
            <w:tcW w:w="4676" w:type="dxa"/>
          </w:tcPr>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Conform art. 45 (3) din legea nr. 123/2012, operatorii de distribuţie participă pe piaţa angro doar pentru tranzacţii necesare acoperirii CPT, pe baza unor proceduri transparente şi nediscriminatorii. </w:t>
            </w:r>
          </w:p>
          <w:p w:rsidR="00E02C2C" w:rsidRPr="0048407F" w:rsidRDefault="00E02C2C" w:rsidP="0076689A">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În urma aprobării Ordinului ANRE nr. 97/2013 </w:t>
            </w:r>
            <w:r w:rsidRPr="0048407F">
              <w:rPr>
                <w:rFonts w:ascii="Times New Roman" w:hAnsi="Times New Roman" w:cs="Times New Roman"/>
                <w:i/>
                <w:iCs/>
                <w:sz w:val="23"/>
                <w:szCs w:val="23"/>
                <w:lang w:val="ro-RO"/>
              </w:rPr>
              <w:t>pentru aprobarea regulilor privind achiziţia energiei electrice pentru acoperirea consumului propriu tehnologic aferent reţelelor electrice,</w:t>
            </w:r>
            <w:r w:rsidRPr="0048407F">
              <w:rPr>
                <w:rFonts w:ascii="Times New Roman" w:hAnsi="Times New Roman" w:cs="Times New Roman"/>
                <w:sz w:val="23"/>
                <w:szCs w:val="23"/>
                <w:lang w:val="ro-RO"/>
              </w:rPr>
              <w:t xml:space="preserve"> operatorii de reţea au avut obligaţia înregistrării ca PRE distinctă sau a </w:t>
            </w:r>
            <w:r w:rsidRPr="0048407F">
              <w:rPr>
                <w:rFonts w:ascii="Times New Roman" w:hAnsi="Times New Roman" w:cs="Times New Roman"/>
                <w:sz w:val="23"/>
                <w:szCs w:val="23"/>
                <w:u w:val="single"/>
                <w:lang w:val="ro-RO"/>
              </w:rPr>
              <w:t>transferului responsabilităţii echilibrării către altă PRE.</w:t>
            </w:r>
            <w:r w:rsidRPr="0048407F">
              <w:rPr>
                <w:rFonts w:ascii="Times New Roman" w:hAnsi="Times New Roman" w:cs="Times New Roman"/>
                <w:sz w:val="23"/>
                <w:szCs w:val="23"/>
                <w:lang w:val="ro-RO"/>
              </w:rPr>
              <w:t xml:space="preserve"> În situaţia ultimă, pentru asigurarea transparenţei prevăzute în legislaţia în vigoare, este necesar a fi publicate informaţiile rezultate în urma procesului de redistribuire internă.</w:t>
            </w:r>
          </w:p>
        </w:tc>
      </w:tr>
      <w:tr w:rsidR="00E02C2C" w:rsidRPr="0048407F">
        <w:trPr>
          <w:gridBefore w:val="1"/>
          <w:wBefore w:w="7" w:type="dxa"/>
        </w:trPr>
        <w:tc>
          <w:tcPr>
            <w:tcW w:w="654" w:type="dxa"/>
          </w:tcPr>
          <w:p w:rsidR="00E02C2C" w:rsidRPr="0048407F" w:rsidRDefault="00E02C2C" w:rsidP="0076689A">
            <w:pPr>
              <w:jc w:val="center"/>
              <w:rPr>
                <w:sz w:val="23"/>
                <w:szCs w:val="23"/>
                <w:lang w:val="ro-RO"/>
              </w:rPr>
            </w:pPr>
            <w:r w:rsidRPr="0048407F">
              <w:rPr>
                <w:sz w:val="23"/>
                <w:szCs w:val="23"/>
                <w:lang w:val="ro-RO"/>
              </w:rPr>
              <w:t>28</w:t>
            </w:r>
          </w:p>
        </w:tc>
        <w:tc>
          <w:tcPr>
            <w:tcW w:w="1618" w:type="dxa"/>
          </w:tcPr>
          <w:p w:rsidR="00E02C2C" w:rsidRPr="0048407F" w:rsidRDefault="00E02C2C" w:rsidP="0076689A">
            <w:pPr>
              <w:jc w:val="both"/>
              <w:rPr>
                <w:sz w:val="23"/>
                <w:szCs w:val="23"/>
                <w:lang w:val="ro-RO"/>
              </w:rPr>
            </w:pPr>
            <w:r w:rsidRPr="0048407F">
              <w:rPr>
                <w:sz w:val="23"/>
                <w:szCs w:val="23"/>
                <w:lang w:val="ro-RO"/>
              </w:rPr>
              <w:t>CIGA,</w:t>
            </w:r>
          </w:p>
          <w:p w:rsidR="00E02C2C" w:rsidRPr="0048407F" w:rsidRDefault="00E02C2C" w:rsidP="0076689A">
            <w:pPr>
              <w:jc w:val="both"/>
              <w:rPr>
                <w:sz w:val="23"/>
                <w:szCs w:val="23"/>
                <w:lang w:val="ro-RO"/>
              </w:rPr>
            </w:pPr>
            <w:r w:rsidRPr="0048407F">
              <w:rPr>
                <w:sz w:val="23"/>
                <w:szCs w:val="23"/>
                <w:lang w:val="ro-RO"/>
              </w:rPr>
              <w:lastRenderedPageBreak/>
              <w:t>Aderro GP Energy,</w:t>
            </w:r>
          </w:p>
          <w:p w:rsidR="00E02C2C" w:rsidRPr="0048407F" w:rsidRDefault="00E02C2C" w:rsidP="0076689A">
            <w:pPr>
              <w:jc w:val="both"/>
              <w:rPr>
                <w:sz w:val="23"/>
                <w:szCs w:val="23"/>
                <w:lang w:val="ro-RO"/>
              </w:rPr>
            </w:pPr>
            <w:r w:rsidRPr="0048407F">
              <w:rPr>
                <w:sz w:val="23"/>
                <w:szCs w:val="23"/>
                <w:lang w:val="ro-RO"/>
              </w:rPr>
              <w:t>CET Govora,</w:t>
            </w:r>
          </w:p>
          <w:p w:rsidR="00E02C2C" w:rsidRPr="0048407F" w:rsidRDefault="00E02C2C" w:rsidP="0076689A">
            <w:pPr>
              <w:jc w:val="both"/>
              <w:rPr>
                <w:sz w:val="23"/>
                <w:szCs w:val="23"/>
                <w:lang w:val="ro-RO"/>
              </w:rPr>
            </w:pPr>
            <w:r w:rsidRPr="0048407F">
              <w:rPr>
                <w:sz w:val="23"/>
                <w:szCs w:val="23"/>
                <w:lang w:val="ro-RO"/>
              </w:rPr>
              <w:t>E-ON Energie</w:t>
            </w:r>
          </w:p>
        </w:tc>
        <w:tc>
          <w:tcPr>
            <w:tcW w:w="1798" w:type="dxa"/>
          </w:tcPr>
          <w:p w:rsidR="00E02C2C" w:rsidRPr="0048407F" w:rsidRDefault="00E02C2C" w:rsidP="0076689A">
            <w:pPr>
              <w:jc w:val="both"/>
              <w:rPr>
                <w:sz w:val="23"/>
                <w:szCs w:val="23"/>
                <w:lang w:val="ro-RO"/>
              </w:rPr>
            </w:pPr>
            <w:r w:rsidRPr="0048407F">
              <w:rPr>
                <w:sz w:val="23"/>
                <w:szCs w:val="23"/>
                <w:lang w:val="ro-RO"/>
              </w:rPr>
              <w:lastRenderedPageBreak/>
              <w:t>Art. 5 (2)</w:t>
            </w:r>
          </w:p>
        </w:tc>
        <w:tc>
          <w:tcPr>
            <w:tcW w:w="5935" w:type="dxa"/>
          </w:tcPr>
          <w:p w:rsidR="00E02C2C" w:rsidRPr="0048407F" w:rsidRDefault="00E02C2C" w:rsidP="0076689A">
            <w:pPr>
              <w:pStyle w:val="ListParagraph"/>
              <w:ind w:left="0"/>
              <w:jc w:val="both"/>
              <w:rPr>
                <w:sz w:val="23"/>
                <w:szCs w:val="23"/>
                <w:lang w:val="ro-RO"/>
              </w:rPr>
            </w:pPr>
            <w:r w:rsidRPr="0048407F">
              <w:rPr>
                <w:sz w:val="23"/>
                <w:szCs w:val="23"/>
                <w:lang w:val="ro-RO"/>
              </w:rPr>
              <w:t>Propunem eliminare.</w:t>
            </w:r>
          </w:p>
          <w:p w:rsidR="00E02C2C" w:rsidRPr="0048407F" w:rsidRDefault="00E02C2C" w:rsidP="0076689A">
            <w:pPr>
              <w:pStyle w:val="ListParagraph"/>
              <w:ind w:left="0"/>
              <w:jc w:val="both"/>
              <w:rPr>
                <w:sz w:val="23"/>
                <w:szCs w:val="23"/>
                <w:lang w:val="ro-RO"/>
              </w:rPr>
            </w:pPr>
          </w:p>
          <w:p w:rsidR="00E02C2C" w:rsidRPr="0048407F" w:rsidRDefault="00E02C2C" w:rsidP="0076689A">
            <w:pPr>
              <w:jc w:val="both"/>
              <w:rPr>
                <w:sz w:val="23"/>
                <w:szCs w:val="23"/>
                <w:lang w:val="ro-RO"/>
              </w:rPr>
            </w:pPr>
            <w:r w:rsidRPr="0048407F">
              <w:rPr>
                <w:sz w:val="23"/>
                <w:szCs w:val="23"/>
                <w:lang w:val="ro-RO"/>
              </w:rPr>
              <w:lastRenderedPageBreak/>
              <w:t xml:space="preserve">În contractele încheiate cu membrii PRE există clauze de confidenţialitate care nu permit publicarea informaţiilor acestora (dezechilibre  cantitative şi valorice).  </w:t>
            </w:r>
          </w:p>
          <w:p w:rsidR="00E02C2C" w:rsidRPr="0048407F" w:rsidRDefault="00E02C2C" w:rsidP="0076689A">
            <w:pPr>
              <w:jc w:val="both"/>
              <w:rPr>
                <w:sz w:val="23"/>
                <w:szCs w:val="23"/>
                <w:lang w:val="ro-RO"/>
              </w:rPr>
            </w:pPr>
            <w:r w:rsidRPr="0048407F">
              <w:rPr>
                <w:sz w:val="23"/>
                <w:szCs w:val="23"/>
                <w:lang w:val="ro-RO"/>
              </w:rPr>
              <w:t>Prevederea este oricum discriminatorie atata timp cat nu s-ar aplica tuturor PRE-urilor iar pe de altă parte nu intelegem care ar fi interesul public pentru aceste informaţii.</w:t>
            </w:r>
          </w:p>
          <w:p w:rsidR="00E02C2C" w:rsidRPr="0048407F" w:rsidRDefault="00E02C2C" w:rsidP="0076689A">
            <w:pPr>
              <w:jc w:val="both"/>
              <w:rPr>
                <w:sz w:val="23"/>
                <w:szCs w:val="23"/>
                <w:lang w:val="ro-RO"/>
              </w:rPr>
            </w:pPr>
            <w:r w:rsidRPr="0048407F">
              <w:rPr>
                <w:sz w:val="23"/>
                <w:szCs w:val="23"/>
                <w:lang w:val="ro-RO"/>
              </w:rPr>
              <w:t>Dezechilibrele cantitative şi valoarea acestora  sunt transmise  şi în prezent  către ANRE şi pot fi verificate şi analizate pentru toţi participanţii la Piaţa de Echilibrare.</w:t>
            </w:r>
          </w:p>
        </w:tc>
        <w:tc>
          <w:tcPr>
            <w:tcW w:w="4676" w:type="dxa"/>
          </w:tcPr>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r w:rsidRPr="0048407F">
              <w:rPr>
                <w:sz w:val="23"/>
                <w:szCs w:val="23"/>
                <w:lang w:val="ro-RO"/>
              </w:rPr>
              <w:lastRenderedPageBreak/>
              <w:t>Contractele încheiate între membrii PRE succed prevederilor legislaţiei secundare. Acestea se vor modifica în consecinţă astfel încât să nu contravină.</w:t>
            </w:r>
          </w:p>
          <w:p w:rsidR="00E02C2C" w:rsidRPr="0048407F" w:rsidRDefault="00E02C2C" w:rsidP="0076689A">
            <w:pPr>
              <w:jc w:val="both"/>
              <w:rPr>
                <w:sz w:val="23"/>
                <w:szCs w:val="23"/>
                <w:lang w:val="ro-RO"/>
              </w:rPr>
            </w:pPr>
            <w:r w:rsidRPr="0048407F">
              <w:rPr>
                <w:sz w:val="23"/>
                <w:szCs w:val="23"/>
                <w:lang w:val="ro-RO"/>
              </w:rPr>
              <w:t xml:space="preserve"> </w:t>
            </w:r>
          </w:p>
        </w:tc>
      </w:tr>
      <w:tr w:rsidR="00E02C2C" w:rsidRPr="0048407F">
        <w:trPr>
          <w:gridBefore w:val="1"/>
          <w:wBefore w:w="7" w:type="dxa"/>
        </w:trPr>
        <w:tc>
          <w:tcPr>
            <w:tcW w:w="654" w:type="dxa"/>
          </w:tcPr>
          <w:p w:rsidR="00E02C2C" w:rsidRPr="0048407F" w:rsidRDefault="00E02C2C" w:rsidP="0076689A">
            <w:pPr>
              <w:jc w:val="center"/>
              <w:rPr>
                <w:sz w:val="23"/>
                <w:szCs w:val="23"/>
                <w:lang w:val="ro-RO"/>
              </w:rPr>
            </w:pPr>
            <w:r w:rsidRPr="0048407F">
              <w:rPr>
                <w:sz w:val="23"/>
                <w:szCs w:val="23"/>
                <w:lang w:val="ro-RO"/>
              </w:rPr>
              <w:lastRenderedPageBreak/>
              <w:t>29</w:t>
            </w:r>
          </w:p>
        </w:tc>
        <w:tc>
          <w:tcPr>
            <w:tcW w:w="1618" w:type="dxa"/>
          </w:tcPr>
          <w:p w:rsidR="00E02C2C" w:rsidRPr="0048407F" w:rsidRDefault="00E02C2C" w:rsidP="0076689A">
            <w:pPr>
              <w:jc w:val="both"/>
              <w:rPr>
                <w:sz w:val="23"/>
                <w:szCs w:val="23"/>
                <w:lang w:val="ro-RO"/>
              </w:rPr>
            </w:pPr>
            <w:r w:rsidRPr="0048407F">
              <w:rPr>
                <w:sz w:val="23"/>
                <w:szCs w:val="23"/>
                <w:lang w:val="ro-RO"/>
              </w:rPr>
              <w:t>CEZ Vz</w:t>
            </w:r>
          </w:p>
        </w:tc>
        <w:tc>
          <w:tcPr>
            <w:tcW w:w="1798" w:type="dxa"/>
          </w:tcPr>
          <w:p w:rsidR="00E02C2C" w:rsidRPr="0048407F" w:rsidRDefault="00E02C2C" w:rsidP="0076689A">
            <w:pPr>
              <w:jc w:val="both"/>
              <w:rPr>
                <w:sz w:val="23"/>
                <w:szCs w:val="23"/>
                <w:lang w:val="ro-RO"/>
              </w:rPr>
            </w:pPr>
            <w:r w:rsidRPr="0048407F">
              <w:rPr>
                <w:sz w:val="23"/>
                <w:szCs w:val="23"/>
                <w:lang w:val="ro-RO"/>
              </w:rPr>
              <w:t>Art. 5 (1)</w:t>
            </w:r>
          </w:p>
          <w:p w:rsidR="00E02C2C" w:rsidRPr="0048407F" w:rsidRDefault="00E02C2C" w:rsidP="0076689A">
            <w:pPr>
              <w:jc w:val="both"/>
              <w:rPr>
                <w:sz w:val="23"/>
                <w:szCs w:val="23"/>
                <w:lang w:val="ro-RO"/>
              </w:rPr>
            </w:pPr>
            <w:r w:rsidRPr="0048407F">
              <w:rPr>
                <w:sz w:val="23"/>
                <w:szCs w:val="23"/>
                <w:lang w:val="ro-RO"/>
              </w:rPr>
              <w:t>Art. 5 (2)</w:t>
            </w:r>
          </w:p>
        </w:tc>
        <w:tc>
          <w:tcPr>
            <w:tcW w:w="5935" w:type="dxa"/>
          </w:tcPr>
          <w:p w:rsidR="00E02C2C" w:rsidRPr="0048407F" w:rsidRDefault="00E02C2C" w:rsidP="0076689A">
            <w:pPr>
              <w:jc w:val="both"/>
              <w:rPr>
                <w:sz w:val="23"/>
                <w:szCs w:val="23"/>
                <w:lang w:val="ro-RO"/>
              </w:rPr>
            </w:pPr>
            <w:r w:rsidRPr="0048407F">
              <w:rPr>
                <w:sz w:val="23"/>
                <w:szCs w:val="23"/>
                <w:lang w:val="ro-RO"/>
              </w:rPr>
              <w:t>Propunem eliminare.</w:t>
            </w:r>
          </w:p>
          <w:p w:rsidR="00E02C2C" w:rsidRPr="0048407F" w:rsidRDefault="00E02C2C" w:rsidP="0076689A">
            <w:pPr>
              <w:jc w:val="both"/>
              <w:rPr>
                <w:sz w:val="23"/>
                <w:szCs w:val="23"/>
                <w:lang w:val="ro-RO"/>
              </w:rPr>
            </w:pPr>
            <w:r w:rsidRPr="0048407F">
              <w:rPr>
                <w:sz w:val="23"/>
                <w:szCs w:val="23"/>
                <w:lang w:val="ro-RO"/>
              </w:rPr>
              <w:t>Preturile rezultate pe Piata de Echilibrare trebuie sa ramana confidentiale. In plus, prevederea este oricum discriminatorie atata timp cat nu s-ar aplica tuturor PRE-urilor.</w:t>
            </w:r>
          </w:p>
        </w:tc>
        <w:tc>
          <w:tcPr>
            <w:tcW w:w="4676" w:type="dxa"/>
          </w:tcPr>
          <w:p w:rsidR="00E02C2C" w:rsidRPr="0048407F" w:rsidRDefault="00E02C2C" w:rsidP="00955811">
            <w:pPr>
              <w:pStyle w:val="Header"/>
              <w:tabs>
                <w:tab w:val="left" w:pos="1499"/>
              </w:tabs>
              <w:jc w:val="both"/>
              <w:rPr>
                <w:rFonts w:ascii="Times New Roman" w:hAnsi="Times New Roman" w:cs="Times New Roman"/>
                <w:i/>
                <w:iCs/>
                <w:sz w:val="23"/>
                <w:szCs w:val="23"/>
                <w:lang w:val="ro-RO"/>
              </w:rPr>
            </w:pPr>
            <w:r w:rsidRPr="0048407F">
              <w:rPr>
                <w:rFonts w:ascii="Times New Roman" w:hAnsi="Times New Roman" w:cs="Times New Roman"/>
                <w:sz w:val="23"/>
                <w:szCs w:val="23"/>
                <w:lang w:val="ro-RO"/>
              </w:rPr>
              <w:t xml:space="preserve">Conform art. 45 (3) din legea nr. 123/2012, operatorii de distribuţie participă pe piaţa angro doar pentru tranzacţii necesare acoperirii CPT, pe baza unor proceduri </w:t>
            </w:r>
            <w:r w:rsidRPr="0048407F">
              <w:rPr>
                <w:rFonts w:ascii="Times New Roman" w:hAnsi="Times New Roman" w:cs="Times New Roman"/>
                <w:i/>
                <w:iCs/>
                <w:sz w:val="23"/>
                <w:szCs w:val="23"/>
                <w:lang w:val="ro-RO"/>
              </w:rPr>
              <w:t xml:space="preserve">transparente şi nediscriminatorii. </w:t>
            </w:r>
          </w:p>
          <w:p w:rsidR="00E02C2C" w:rsidRPr="0048407F" w:rsidRDefault="00E02C2C" w:rsidP="00955811">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În urma aprobării Ordinului ANRE nr. 97/2013 </w:t>
            </w:r>
            <w:r w:rsidRPr="0048407F">
              <w:rPr>
                <w:rFonts w:ascii="Times New Roman" w:hAnsi="Times New Roman" w:cs="Times New Roman"/>
                <w:i/>
                <w:iCs/>
                <w:sz w:val="23"/>
                <w:szCs w:val="23"/>
                <w:lang w:val="ro-RO"/>
              </w:rPr>
              <w:t>pentru aprobarea regulilor privind achiziţia energiei electrice pentru acoperirea consumului propriu tehnologic aferent reţelelor electrice,</w:t>
            </w:r>
            <w:r w:rsidRPr="0048407F">
              <w:rPr>
                <w:rFonts w:ascii="Times New Roman" w:hAnsi="Times New Roman" w:cs="Times New Roman"/>
                <w:sz w:val="23"/>
                <w:szCs w:val="23"/>
                <w:lang w:val="ro-RO"/>
              </w:rPr>
              <w:t xml:space="preserve"> operatorii de reţea au avut obligaţia înregistrării ca PRE distinctă sau a transferului responsabilităţii echilibrării către altă PRE. În situaţia ultimă, pentru asigurarea transparenţei prevăzute în legislaţia în vigoare, este necesar a fi publicate informaţiile rezultate în urma procesului de redistribuire internă.</w:t>
            </w:r>
          </w:p>
          <w:p w:rsidR="00E02C2C" w:rsidRPr="0048407F" w:rsidRDefault="00E02C2C" w:rsidP="00955811">
            <w:pPr>
              <w:pStyle w:val="Header"/>
              <w:tabs>
                <w:tab w:val="left" w:pos="1499"/>
              </w:tabs>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Având în vedere faptul că procedurile elaborate de PRE-uri nu conţineau informaţii care să asigure transparenţa, şi pentru crearea unor reguli de piaţa aplicabile uniform, a fost elaborat documentul de discuţie.</w:t>
            </w:r>
          </w:p>
          <w:p w:rsidR="00E02C2C" w:rsidRPr="0048407F" w:rsidRDefault="00E02C2C" w:rsidP="0076689A">
            <w:pPr>
              <w:jc w:val="both"/>
              <w:rPr>
                <w:sz w:val="23"/>
                <w:szCs w:val="23"/>
                <w:lang w:val="ro-RO"/>
              </w:rPr>
            </w:pPr>
          </w:p>
        </w:tc>
      </w:tr>
      <w:tr w:rsidR="00E02C2C" w:rsidRPr="0048407F">
        <w:trPr>
          <w:gridBefore w:val="1"/>
          <w:wBefore w:w="7" w:type="dxa"/>
        </w:trPr>
        <w:tc>
          <w:tcPr>
            <w:tcW w:w="654" w:type="dxa"/>
          </w:tcPr>
          <w:p w:rsidR="00E02C2C" w:rsidRPr="0048407F" w:rsidRDefault="00E02C2C" w:rsidP="0076689A">
            <w:pPr>
              <w:jc w:val="center"/>
              <w:rPr>
                <w:sz w:val="23"/>
                <w:szCs w:val="23"/>
                <w:lang w:val="ro-RO"/>
              </w:rPr>
            </w:pPr>
            <w:r w:rsidRPr="0048407F">
              <w:rPr>
                <w:sz w:val="23"/>
                <w:szCs w:val="23"/>
                <w:lang w:val="ro-RO"/>
              </w:rPr>
              <w:t>30</w:t>
            </w:r>
          </w:p>
        </w:tc>
        <w:tc>
          <w:tcPr>
            <w:tcW w:w="1618" w:type="dxa"/>
          </w:tcPr>
          <w:p w:rsidR="00E02C2C" w:rsidRPr="0048407F" w:rsidRDefault="00E02C2C" w:rsidP="0076689A">
            <w:pPr>
              <w:jc w:val="both"/>
              <w:rPr>
                <w:sz w:val="23"/>
                <w:szCs w:val="23"/>
                <w:lang w:val="ro-RO"/>
              </w:rPr>
            </w:pPr>
            <w:r w:rsidRPr="0048407F">
              <w:rPr>
                <w:sz w:val="23"/>
                <w:szCs w:val="23"/>
                <w:lang w:val="ro-RO"/>
              </w:rPr>
              <w:t>Enel Energie Muntenia</w:t>
            </w:r>
          </w:p>
        </w:tc>
        <w:tc>
          <w:tcPr>
            <w:tcW w:w="1798" w:type="dxa"/>
          </w:tcPr>
          <w:p w:rsidR="00E02C2C" w:rsidRPr="0048407F" w:rsidRDefault="00E02C2C" w:rsidP="0076689A">
            <w:pPr>
              <w:jc w:val="both"/>
              <w:rPr>
                <w:sz w:val="23"/>
                <w:szCs w:val="23"/>
                <w:lang w:val="ro-RO"/>
              </w:rPr>
            </w:pPr>
            <w:r w:rsidRPr="0048407F">
              <w:rPr>
                <w:sz w:val="23"/>
                <w:szCs w:val="23"/>
                <w:lang w:val="ro-RO"/>
              </w:rPr>
              <w:t>Art. 5 (1)</w:t>
            </w: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p>
          <w:p w:rsidR="00E02C2C" w:rsidRPr="0048407F" w:rsidRDefault="00E02C2C" w:rsidP="0076689A">
            <w:pPr>
              <w:jc w:val="both"/>
              <w:rPr>
                <w:sz w:val="23"/>
                <w:szCs w:val="23"/>
                <w:lang w:val="ro-RO"/>
              </w:rPr>
            </w:pPr>
            <w:r w:rsidRPr="0048407F">
              <w:rPr>
                <w:sz w:val="23"/>
                <w:szCs w:val="23"/>
                <w:lang w:val="ro-RO"/>
              </w:rPr>
              <w:t>Art. 5 (2)</w:t>
            </w:r>
          </w:p>
        </w:tc>
        <w:tc>
          <w:tcPr>
            <w:tcW w:w="5935" w:type="dxa"/>
          </w:tcPr>
          <w:p w:rsidR="00E02C2C" w:rsidRPr="0048407F" w:rsidRDefault="00E02C2C" w:rsidP="0003141E">
            <w:pPr>
              <w:jc w:val="both"/>
              <w:rPr>
                <w:sz w:val="23"/>
                <w:szCs w:val="23"/>
                <w:lang w:val="ro-RO"/>
              </w:rPr>
            </w:pPr>
            <w:r w:rsidRPr="0048407F">
              <w:rPr>
                <w:sz w:val="23"/>
                <w:szCs w:val="23"/>
                <w:lang w:val="ro-RO"/>
              </w:rPr>
              <w:lastRenderedPageBreak/>
              <w:t>Propunem eliminare.</w:t>
            </w:r>
          </w:p>
          <w:p w:rsidR="00E02C2C" w:rsidRPr="0048407F" w:rsidRDefault="00E02C2C" w:rsidP="0003141E">
            <w:pPr>
              <w:jc w:val="both"/>
              <w:rPr>
                <w:sz w:val="23"/>
                <w:szCs w:val="23"/>
                <w:lang w:val="ro-RO"/>
              </w:rPr>
            </w:pPr>
            <w:r w:rsidRPr="0048407F">
              <w:rPr>
                <w:sz w:val="23"/>
                <w:szCs w:val="23"/>
                <w:lang w:val="ro-RO"/>
              </w:rPr>
              <w:t>PRE nu cunoaste strategia de ofertare pe PZU a furnizorului. Pentru optimizarea costurilor cu achizitia de pe PZU, si tinand cont si de eroarea de prognoza aceptata , se pot impune paliere cantitative si de pret pentru tranzactionare, acestea facand parte din strategii comerciale de tranzactionare si reprezinta informatii confidentiale.</w:t>
            </w:r>
          </w:p>
          <w:p w:rsidR="00E02C2C" w:rsidRPr="0048407F" w:rsidRDefault="00E02C2C" w:rsidP="0003141E">
            <w:pPr>
              <w:jc w:val="both"/>
              <w:rPr>
                <w:sz w:val="23"/>
                <w:szCs w:val="23"/>
                <w:lang w:val="ro-RO"/>
              </w:rPr>
            </w:pPr>
          </w:p>
          <w:p w:rsidR="00E02C2C" w:rsidRPr="0048407F" w:rsidRDefault="00E02C2C" w:rsidP="0003141E">
            <w:pPr>
              <w:jc w:val="both"/>
              <w:rPr>
                <w:sz w:val="23"/>
                <w:szCs w:val="23"/>
                <w:lang w:val="ro-RO"/>
              </w:rPr>
            </w:pPr>
            <w:r w:rsidRPr="0048407F">
              <w:rPr>
                <w:sz w:val="23"/>
                <w:szCs w:val="23"/>
                <w:lang w:val="ro-RO"/>
              </w:rPr>
              <w:t>Propunem eliminare.</w:t>
            </w:r>
          </w:p>
          <w:p w:rsidR="00E02C2C" w:rsidRPr="0048407F" w:rsidRDefault="00E02C2C" w:rsidP="0003141E">
            <w:pPr>
              <w:jc w:val="both"/>
              <w:rPr>
                <w:sz w:val="23"/>
                <w:szCs w:val="23"/>
                <w:lang w:val="ro-RO"/>
              </w:rPr>
            </w:pPr>
            <w:r w:rsidRPr="0048407F">
              <w:rPr>
                <w:sz w:val="23"/>
                <w:szCs w:val="23"/>
                <w:lang w:val="ro-RO"/>
              </w:rPr>
              <w:t>Atat in contractele de vanzare- cumparare energie electrica incheiate cu partenerii cat si in contractele încheiate cu PRE-ul  există clauze de confidenţialitate care nu permit publicarea informaţiilor acestora (cantitati contractate, dezechilibre  cantitative şi valorice), fara acordul partilor.</w:t>
            </w:r>
          </w:p>
          <w:p w:rsidR="00E02C2C" w:rsidRPr="0048407F" w:rsidRDefault="00E02C2C" w:rsidP="0003141E">
            <w:pPr>
              <w:jc w:val="both"/>
              <w:rPr>
                <w:sz w:val="23"/>
                <w:szCs w:val="23"/>
                <w:lang w:val="ro-RO"/>
              </w:rPr>
            </w:pPr>
          </w:p>
          <w:p w:rsidR="00E02C2C" w:rsidRPr="0048407F" w:rsidRDefault="00E02C2C" w:rsidP="0003141E">
            <w:pPr>
              <w:jc w:val="both"/>
              <w:rPr>
                <w:sz w:val="23"/>
                <w:szCs w:val="23"/>
                <w:lang w:val="ro-RO"/>
              </w:rPr>
            </w:pPr>
            <w:r w:rsidRPr="0048407F">
              <w:rPr>
                <w:sz w:val="23"/>
                <w:szCs w:val="23"/>
                <w:lang w:val="ro-RO"/>
              </w:rPr>
              <w:t>Datele privind dezechilibrele realizate, cantitate si valoarea,  sunt comunicate lunar de catre furnizor catre ANRE in machetele de raportare .</w:t>
            </w:r>
          </w:p>
          <w:p w:rsidR="00E02C2C" w:rsidRPr="0048407F" w:rsidRDefault="00E02C2C" w:rsidP="0003141E">
            <w:pPr>
              <w:jc w:val="both"/>
              <w:rPr>
                <w:sz w:val="23"/>
                <w:szCs w:val="23"/>
                <w:lang w:val="ro-RO"/>
              </w:rPr>
            </w:pPr>
            <w:r w:rsidRPr="0048407F">
              <w:rPr>
                <w:sz w:val="23"/>
                <w:szCs w:val="23"/>
                <w:lang w:val="ro-RO"/>
              </w:rPr>
              <w:t>In plus consideram faptul ca publicarea de catre PRE a cantitatilor de dezechilibru realizate precum si cantitatile care au stat la baza determinarii acestora , expune destul mult pozitia furnizorului respectiv in piata, lucru ce ar putea conduce la practici mai putin concurentiale din partea celorlalti participanti la piata.</w:t>
            </w:r>
          </w:p>
          <w:p w:rsidR="00E02C2C" w:rsidRPr="0048407F" w:rsidRDefault="00E02C2C" w:rsidP="0003141E">
            <w:pPr>
              <w:jc w:val="both"/>
              <w:rPr>
                <w:sz w:val="23"/>
                <w:szCs w:val="23"/>
                <w:lang w:val="ro-RO"/>
              </w:rPr>
            </w:pPr>
          </w:p>
        </w:tc>
        <w:tc>
          <w:tcPr>
            <w:tcW w:w="4676" w:type="dxa"/>
          </w:tcPr>
          <w:p w:rsidR="00E02C2C" w:rsidRPr="0048407F" w:rsidRDefault="00E02C2C" w:rsidP="0076689A">
            <w:pPr>
              <w:jc w:val="both"/>
              <w:rPr>
                <w:sz w:val="23"/>
                <w:szCs w:val="23"/>
                <w:lang w:val="ro-RO"/>
              </w:rPr>
            </w:pPr>
            <w:r w:rsidRPr="0048407F">
              <w:rPr>
                <w:sz w:val="23"/>
                <w:szCs w:val="23"/>
                <w:lang w:val="ro-RO"/>
              </w:rPr>
              <w:lastRenderedPageBreak/>
              <w:t>Idem poziţia 29</w:t>
            </w:r>
          </w:p>
        </w:tc>
      </w:tr>
      <w:tr w:rsidR="00E02C2C" w:rsidRPr="0048407F">
        <w:trPr>
          <w:gridBefore w:val="1"/>
          <w:wBefore w:w="7" w:type="dxa"/>
        </w:trPr>
        <w:tc>
          <w:tcPr>
            <w:tcW w:w="654" w:type="dxa"/>
          </w:tcPr>
          <w:p w:rsidR="00E02C2C" w:rsidRPr="0048407F" w:rsidRDefault="00E02C2C" w:rsidP="008B4623">
            <w:pPr>
              <w:jc w:val="center"/>
              <w:rPr>
                <w:sz w:val="23"/>
                <w:szCs w:val="23"/>
                <w:lang w:val="ro-RO"/>
              </w:rPr>
            </w:pPr>
            <w:r w:rsidRPr="0048407F">
              <w:rPr>
                <w:sz w:val="23"/>
                <w:szCs w:val="23"/>
                <w:lang w:val="ro-RO"/>
              </w:rPr>
              <w:lastRenderedPageBreak/>
              <w:t>31</w:t>
            </w:r>
          </w:p>
        </w:tc>
        <w:tc>
          <w:tcPr>
            <w:tcW w:w="1618" w:type="dxa"/>
          </w:tcPr>
          <w:p w:rsidR="00E02C2C" w:rsidRPr="0048407F" w:rsidRDefault="00E02C2C" w:rsidP="008B4623">
            <w:pPr>
              <w:jc w:val="both"/>
              <w:rPr>
                <w:sz w:val="23"/>
                <w:szCs w:val="23"/>
                <w:lang w:val="ro-RO"/>
              </w:rPr>
            </w:pPr>
            <w:r w:rsidRPr="0048407F">
              <w:rPr>
                <w:sz w:val="23"/>
                <w:szCs w:val="23"/>
                <w:lang w:val="ro-RO"/>
              </w:rPr>
              <w:t>CIGA, Aderro GP Energy</w:t>
            </w:r>
          </w:p>
        </w:tc>
        <w:tc>
          <w:tcPr>
            <w:tcW w:w="1798" w:type="dxa"/>
          </w:tcPr>
          <w:p w:rsidR="00E02C2C" w:rsidRPr="0048407F" w:rsidRDefault="00E02C2C" w:rsidP="008B4623">
            <w:pPr>
              <w:jc w:val="both"/>
              <w:rPr>
                <w:sz w:val="23"/>
                <w:szCs w:val="23"/>
                <w:lang w:val="ro-RO"/>
              </w:rPr>
            </w:pPr>
            <w:r w:rsidRPr="0048407F">
              <w:rPr>
                <w:sz w:val="23"/>
                <w:szCs w:val="23"/>
                <w:lang w:val="ro-RO"/>
              </w:rPr>
              <w:t>Art. 5 (3)</w:t>
            </w:r>
          </w:p>
        </w:tc>
        <w:tc>
          <w:tcPr>
            <w:tcW w:w="5935" w:type="dxa"/>
          </w:tcPr>
          <w:p w:rsidR="00E02C2C" w:rsidRPr="0048407F" w:rsidRDefault="00E02C2C" w:rsidP="008B4623">
            <w:pPr>
              <w:jc w:val="both"/>
              <w:rPr>
                <w:sz w:val="23"/>
                <w:szCs w:val="23"/>
                <w:lang w:val="ro-RO"/>
              </w:rPr>
            </w:pPr>
            <w:r w:rsidRPr="0048407F">
              <w:rPr>
                <w:sz w:val="23"/>
                <w:szCs w:val="23"/>
                <w:lang w:val="ro-RO"/>
              </w:rPr>
              <w:t>Dezechilibrele cantitative şi valoarea acestora  sunt transmise  şi în prezent  către ANRE şi pot fi verificate şi analizate pentru toţi participanţii la Piaţa de Echilibrare</w:t>
            </w:r>
          </w:p>
        </w:tc>
        <w:tc>
          <w:tcPr>
            <w:tcW w:w="4676" w:type="dxa"/>
          </w:tcPr>
          <w:p w:rsidR="00E02C2C" w:rsidRPr="0048407F" w:rsidRDefault="00E02C2C" w:rsidP="008B4623">
            <w:pPr>
              <w:jc w:val="both"/>
              <w:rPr>
                <w:sz w:val="23"/>
                <w:szCs w:val="23"/>
                <w:lang w:val="ro-RO"/>
              </w:rPr>
            </w:pPr>
            <w:r w:rsidRPr="0048407F">
              <w:rPr>
                <w:sz w:val="23"/>
                <w:szCs w:val="23"/>
                <w:lang w:val="ro-RO"/>
              </w:rPr>
              <w:t>Idem poziţia 29.</w:t>
            </w:r>
          </w:p>
        </w:tc>
      </w:tr>
      <w:tr w:rsidR="00E02C2C" w:rsidRPr="0048407F">
        <w:trPr>
          <w:gridBefore w:val="1"/>
          <w:wBefore w:w="7" w:type="dxa"/>
        </w:trPr>
        <w:tc>
          <w:tcPr>
            <w:tcW w:w="654" w:type="dxa"/>
          </w:tcPr>
          <w:p w:rsidR="00E02C2C" w:rsidRPr="0048407F" w:rsidRDefault="00E02C2C" w:rsidP="0076689A">
            <w:pPr>
              <w:jc w:val="center"/>
              <w:rPr>
                <w:sz w:val="23"/>
                <w:szCs w:val="23"/>
                <w:lang w:val="ro-RO"/>
              </w:rPr>
            </w:pPr>
            <w:r w:rsidRPr="0048407F">
              <w:rPr>
                <w:sz w:val="23"/>
                <w:szCs w:val="23"/>
                <w:lang w:val="ro-RO"/>
              </w:rPr>
              <w:t>32</w:t>
            </w:r>
          </w:p>
        </w:tc>
        <w:tc>
          <w:tcPr>
            <w:tcW w:w="1618" w:type="dxa"/>
          </w:tcPr>
          <w:p w:rsidR="00E02C2C" w:rsidRPr="0048407F" w:rsidRDefault="00E02C2C" w:rsidP="0076689A">
            <w:pPr>
              <w:jc w:val="both"/>
              <w:rPr>
                <w:sz w:val="23"/>
                <w:szCs w:val="23"/>
                <w:lang w:val="ro-RO"/>
              </w:rPr>
            </w:pPr>
            <w:r w:rsidRPr="0048407F">
              <w:rPr>
                <w:sz w:val="23"/>
                <w:szCs w:val="23"/>
                <w:lang w:val="ro-RO"/>
              </w:rPr>
              <w:t>DGPE (dl. Gh. Sbârnea)</w:t>
            </w:r>
          </w:p>
        </w:tc>
        <w:tc>
          <w:tcPr>
            <w:tcW w:w="1798" w:type="dxa"/>
          </w:tcPr>
          <w:p w:rsidR="00E02C2C" w:rsidRPr="0048407F" w:rsidRDefault="00E02C2C" w:rsidP="0076689A">
            <w:pPr>
              <w:jc w:val="both"/>
              <w:rPr>
                <w:sz w:val="23"/>
                <w:szCs w:val="23"/>
                <w:lang w:val="ro-RO"/>
              </w:rPr>
            </w:pPr>
          </w:p>
        </w:tc>
        <w:tc>
          <w:tcPr>
            <w:tcW w:w="5935" w:type="dxa"/>
          </w:tcPr>
          <w:p w:rsidR="00E02C2C" w:rsidRPr="0048407F" w:rsidRDefault="00E02C2C" w:rsidP="004E465A">
            <w:pPr>
              <w:jc w:val="both"/>
              <w:rPr>
                <w:sz w:val="23"/>
                <w:szCs w:val="23"/>
                <w:lang w:val="ro-RO"/>
              </w:rPr>
            </w:pPr>
            <w:r w:rsidRPr="0048407F">
              <w:rPr>
                <w:sz w:val="23"/>
                <w:szCs w:val="23"/>
                <w:lang w:val="ro-RO"/>
              </w:rPr>
              <w:t xml:space="preserve">Redistribuirea în cadrul PRE duce la tranzactii cu energie electrică între membrii PRE. </w:t>
            </w:r>
          </w:p>
          <w:p w:rsidR="00E02C2C" w:rsidRPr="0048407F" w:rsidRDefault="00E02C2C" w:rsidP="004E465A">
            <w:pPr>
              <w:pStyle w:val="ListParagraph"/>
              <w:spacing w:after="200" w:line="276" w:lineRule="auto"/>
              <w:ind w:left="0"/>
              <w:jc w:val="both"/>
              <w:rPr>
                <w:sz w:val="23"/>
                <w:szCs w:val="23"/>
                <w:lang w:val="ro-RO"/>
              </w:rPr>
            </w:pPr>
            <w:r w:rsidRPr="0048407F">
              <w:rPr>
                <w:sz w:val="23"/>
                <w:szCs w:val="23"/>
                <w:lang w:val="ro-RO"/>
              </w:rPr>
              <w:t>Conform Codului comercial,  PE impune preturi dezavantajoase pentru dezechilibrele PRE, dar ulterior avantajează pe titularii de licenta agregati in PRE comparativ cu cei care sunt singuri in PRE. Rezultă astfel o discriminare si posibilitatea netransparentei.</w:t>
            </w:r>
          </w:p>
          <w:p w:rsidR="00E02C2C" w:rsidRPr="0048407F" w:rsidRDefault="00E02C2C" w:rsidP="00002BF8">
            <w:pPr>
              <w:pStyle w:val="ListParagraph"/>
              <w:spacing w:after="200" w:line="276" w:lineRule="auto"/>
              <w:ind w:left="0"/>
              <w:jc w:val="both"/>
              <w:rPr>
                <w:sz w:val="23"/>
                <w:szCs w:val="23"/>
                <w:lang w:val="ro-RO"/>
              </w:rPr>
            </w:pPr>
            <w:r w:rsidRPr="0048407F">
              <w:rPr>
                <w:sz w:val="23"/>
                <w:szCs w:val="23"/>
                <w:lang w:val="ro-RO"/>
              </w:rPr>
              <w:t xml:space="preserve">Conform Legii nr. 123/2012, art.21(1) ” </w:t>
            </w:r>
            <w:r w:rsidRPr="0048407F">
              <w:rPr>
                <w:i/>
                <w:iCs/>
                <w:sz w:val="23"/>
                <w:szCs w:val="23"/>
                <w:lang w:val="ro-RO"/>
              </w:rPr>
              <w:t>Tranzacţiile cu energie electrică se desfăşoară pe piaţa concurenţială, în mod transparent, public, centralizat şi nediscriminatoriu</w:t>
            </w:r>
            <w:r w:rsidRPr="0048407F">
              <w:rPr>
                <w:sz w:val="23"/>
                <w:szCs w:val="23"/>
                <w:lang w:val="ro-RO"/>
              </w:rPr>
              <w:t>” si art.21.3: ”</w:t>
            </w:r>
            <w:r w:rsidRPr="0048407F">
              <w:rPr>
                <w:i/>
                <w:iCs/>
                <w:sz w:val="23"/>
                <w:szCs w:val="23"/>
                <w:lang w:val="ro-RO"/>
              </w:rPr>
              <w:t>Participanţii la piaţă sunt obligaţi să-şi asume responsabilitatea financiară pentru plata dezechilibrelor pe care le generează pe piaţa de energie electrică,</w:t>
            </w:r>
            <w:r w:rsidRPr="0048407F">
              <w:rPr>
                <w:sz w:val="23"/>
                <w:szCs w:val="23"/>
                <w:lang w:val="ro-RO"/>
              </w:rPr>
              <w:t xml:space="preserve"> ”…</w:t>
            </w:r>
          </w:p>
          <w:p w:rsidR="00E02C2C" w:rsidRPr="0048407F" w:rsidRDefault="00E02C2C" w:rsidP="00002BF8">
            <w:pPr>
              <w:jc w:val="both"/>
              <w:rPr>
                <w:sz w:val="23"/>
                <w:szCs w:val="23"/>
                <w:lang w:val="ro-RO"/>
              </w:rPr>
            </w:pPr>
            <w:r w:rsidRPr="0048407F">
              <w:rPr>
                <w:sz w:val="23"/>
                <w:szCs w:val="23"/>
                <w:lang w:val="ro-RO"/>
              </w:rPr>
              <w:lastRenderedPageBreak/>
              <w:t>Rezulta asadar ca titularii de licenta nu se pot eschiva de responsabilitatea dezechilibrelor proprii.</w:t>
            </w:r>
          </w:p>
          <w:p w:rsidR="00E02C2C" w:rsidRPr="0048407F" w:rsidRDefault="00E02C2C" w:rsidP="00002BF8">
            <w:pPr>
              <w:pStyle w:val="ListParagraph"/>
              <w:spacing w:after="200" w:line="276" w:lineRule="auto"/>
              <w:ind w:left="0"/>
              <w:jc w:val="both"/>
              <w:rPr>
                <w:sz w:val="23"/>
                <w:szCs w:val="23"/>
                <w:lang w:val="ro-RO"/>
              </w:rPr>
            </w:pPr>
            <w:r w:rsidRPr="0048407F">
              <w:rPr>
                <w:sz w:val="23"/>
                <w:szCs w:val="23"/>
                <w:lang w:val="ro-RO"/>
              </w:rPr>
              <w:t xml:space="preserve">Pentru a respecta </w:t>
            </w:r>
            <w:r w:rsidRPr="0048407F">
              <w:rPr>
                <w:i/>
                <w:iCs/>
                <w:sz w:val="23"/>
                <w:szCs w:val="23"/>
                <w:lang w:val="ro-RO"/>
              </w:rPr>
              <w:t>” centralizat</w:t>
            </w:r>
            <w:r w:rsidRPr="0048407F">
              <w:rPr>
                <w:sz w:val="23"/>
                <w:szCs w:val="23"/>
                <w:lang w:val="ro-RO"/>
              </w:rPr>
              <w:t>”,  decontarea este o  obligatie doar fată de PRE.</w:t>
            </w:r>
          </w:p>
          <w:p w:rsidR="00E02C2C" w:rsidRPr="0048407F" w:rsidRDefault="00E02C2C" w:rsidP="00002BF8">
            <w:pPr>
              <w:pStyle w:val="ListParagraph"/>
              <w:ind w:left="0"/>
              <w:rPr>
                <w:sz w:val="23"/>
                <w:szCs w:val="23"/>
                <w:u w:val="single"/>
                <w:lang w:val="ro-RO"/>
              </w:rPr>
            </w:pPr>
            <w:r w:rsidRPr="0048407F">
              <w:rPr>
                <w:sz w:val="23"/>
                <w:szCs w:val="23"/>
                <w:u w:val="single"/>
                <w:lang w:val="ro-RO"/>
              </w:rPr>
              <w:t>Propunere:</w:t>
            </w:r>
          </w:p>
          <w:p w:rsidR="00E02C2C" w:rsidRPr="0048407F" w:rsidRDefault="00E02C2C" w:rsidP="00002BF8">
            <w:pPr>
              <w:pStyle w:val="ListParagraph"/>
              <w:numPr>
                <w:ilvl w:val="0"/>
                <w:numId w:val="21"/>
              </w:numPr>
              <w:ind w:left="63" w:firstLine="0"/>
              <w:jc w:val="both"/>
              <w:rPr>
                <w:sz w:val="23"/>
                <w:szCs w:val="23"/>
                <w:lang w:val="ro-RO"/>
              </w:rPr>
            </w:pPr>
            <w:r w:rsidRPr="0048407F">
              <w:rPr>
                <w:sz w:val="23"/>
                <w:szCs w:val="23"/>
                <w:lang w:val="ro-RO"/>
              </w:rPr>
              <w:t>Anularea art. 10.2.2.5 din CCPA care permite agregarea TL in PRE (aplicarea art.21.3 din lege)</w:t>
            </w:r>
          </w:p>
          <w:p w:rsidR="00E02C2C" w:rsidRPr="0048407F" w:rsidRDefault="00E02C2C" w:rsidP="00002BF8">
            <w:pPr>
              <w:pStyle w:val="ListParagraph"/>
              <w:numPr>
                <w:ilvl w:val="0"/>
                <w:numId w:val="21"/>
              </w:numPr>
              <w:ind w:left="63" w:firstLine="0"/>
              <w:jc w:val="both"/>
              <w:rPr>
                <w:sz w:val="23"/>
                <w:szCs w:val="23"/>
                <w:lang w:val="ro-RO"/>
              </w:rPr>
            </w:pPr>
            <w:r w:rsidRPr="0048407F">
              <w:rPr>
                <w:sz w:val="23"/>
                <w:szCs w:val="23"/>
                <w:lang w:val="ro-RO"/>
              </w:rPr>
              <w:t>Publicarea rezultatelor aferente decontarii pentru fiecare TL (aplic art.21.1 din lege)</w:t>
            </w:r>
          </w:p>
          <w:p w:rsidR="00E02C2C" w:rsidRPr="0048407F" w:rsidRDefault="00E02C2C" w:rsidP="00002BF8">
            <w:pPr>
              <w:ind w:left="63"/>
              <w:jc w:val="both"/>
              <w:rPr>
                <w:sz w:val="23"/>
                <w:szCs w:val="23"/>
                <w:u w:val="single"/>
                <w:lang w:val="ro-RO"/>
              </w:rPr>
            </w:pPr>
            <w:r w:rsidRPr="0048407F">
              <w:rPr>
                <w:sz w:val="23"/>
                <w:szCs w:val="23"/>
                <w:u w:val="single"/>
                <w:lang w:val="ro-RO"/>
              </w:rPr>
              <w:t>Avantaje</w:t>
            </w:r>
          </w:p>
          <w:p w:rsidR="00E02C2C" w:rsidRPr="0048407F" w:rsidRDefault="00E02C2C" w:rsidP="00002BF8">
            <w:pPr>
              <w:pStyle w:val="ListParagraph"/>
              <w:numPr>
                <w:ilvl w:val="0"/>
                <w:numId w:val="20"/>
              </w:numPr>
              <w:ind w:left="63" w:firstLine="0"/>
              <w:jc w:val="both"/>
              <w:rPr>
                <w:sz w:val="23"/>
                <w:szCs w:val="23"/>
                <w:lang w:val="ro-RO"/>
              </w:rPr>
            </w:pPr>
            <w:r w:rsidRPr="0048407F">
              <w:rPr>
                <w:sz w:val="23"/>
                <w:szCs w:val="23"/>
                <w:lang w:val="ro-RO"/>
              </w:rPr>
              <w:t>Simplitate, orice TL activ e si PRE; dispare dubla evidentă de la nivel OMEPA si OPCOM deci se reduc info din baza de date;</w:t>
            </w:r>
          </w:p>
          <w:p w:rsidR="00E02C2C" w:rsidRPr="0048407F" w:rsidRDefault="00E02C2C" w:rsidP="00002BF8">
            <w:pPr>
              <w:pStyle w:val="ListParagraph"/>
              <w:numPr>
                <w:ilvl w:val="0"/>
                <w:numId w:val="20"/>
              </w:numPr>
              <w:ind w:left="63" w:firstLine="0"/>
              <w:jc w:val="both"/>
              <w:rPr>
                <w:sz w:val="23"/>
                <w:szCs w:val="23"/>
                <w:lang w:val="ro-RO"/>
              </w:rPr>
            </w:pPr>
            <w:r w:rsidRPr="0048407F">
              <w:rPr>
                <w:sz w:val="23"/>
                <w:szCs w:val="23"/>
                <w:lang w:val="ro-RO"/>
              </w:rPr>
              <w:t>toate tranzactiile rezultate din dezechilibrele PRE sunt tratate conform legii: public, transparent, nediscriminatoriu si centralizat de către OTS;</w:t>
            </w:r>
          </w:p>
          <w:p w:rsidR="00E02C2C" w:rsidRPr="0048407F" w:rsidRDefault="00E02C2C" w:rsidP="00002BF8">
            <w:pPr>
              <w:pStyle w:val="ListParagraph"/>
              <w:numPr>
                <w:ilvl w:val="0"/>
                <w:numId w:val="20"/>
              </w:numPr>
              <w:ind w:left="63" w:firstLine="0"/>
              <w:jc w:val="both"/>
              <w:rPr>
                <w:sz w:val="23"/>
                <w:szCs w:val="23"/>
                <w:lang w:val="ro-RO"/>
              </w:rPr>
            </w:pPr>
            <w:r w:rsidRPr="0048407F">
              <w:rPr>
                <w:sz w:val="23"/>
                <w:szCs w:val="23"/>
                <w:lang w:val="ro-RO"/>
              </w:rPr>
              <w:t>dispare complicatia din actuala decontare care presupune agregare pe PRE si ulterioara redistribuire din PRE; OMEPA rămâne doar cu activitatea de OM-Central;</w:t>
            </w:r>
          </w:p>
          <w:p w:rsidR="00E02C2C" w:rsidRPr="0048407F" w:rsidRDefault="00E02C2C" w:rsidP="00002BF8">
            <w:pPr>
              <w:pStyle w:val="ListParagraph"/>
              <w:numPr>
                <w:ilvl w:val="0"/>
                <w:numId w:val="20"/>
              </w:numPr>
              <w:ind w:left="63" w:firstLine="0"/>
              <w:jc w:val="both"/>
              <w:rPr>
                <w:sz w:val="23"/>
                <w:szCs w:val="23"/>
                <w:lang w:val="ro-RO"/>
              </w:rPr>
            </w:pPr>
            <w:r w:rsidRPr="0048407F">
              <w:rPr>
                <w:sz w:val="23"/>
                <w:szCs w:val="23"/>
                <w:lang w:val="ro-RO"/>
              </w:rPr>
              <w:t>se elimină costurile cu administrarea PRE, costuri netransparente ce erau incluse în pretul plătit de consumatori;</w:t>
            </w:r>
          </w:p>
          <w:p w:rsidR="00E02C2C" w:rsidRPr="0048407F" w:rsidRDefault="00E02C2C" w:rsidP="00002BF8">
            <w:pPr>
              <w:pStyle w:val="ListParagraph"/>
              <w:numPr>
                <w:ilvl w:val="0"/>
                <w:numId w:val="20"/>
              </w:numPr>
              <w:ind w:left="63" w:firstLine="0"/>
              <w:jc w:val="both"/>
              <w:rPr>
                <w:sz w:val="23"/>
                <w:szCs w:val="23"/>
                <w:lang w:val="ro-RO"/>
              </w:rPr>
            </w:pPr>
            <w:r w:rsidRPr="0048407F">
              <w:rPr>
                <w:sz w:val="23"/>
                <w:szCs w:val="23"/>
                <w:lang w:val="ro-RO"/>
              </w:rPr>
              <w:t>se reduc garantiile mari asociate unor PRE si apar garantii mai mici pentru unii TL fapt ce pune in practică obligatia de a dispune de o rezervă de lichidităti, obligatie existentă in licenta.</w:t>
            </w:r>
          </w:p>
          <w:p w:rsidR="00E02C2C" w:rsidRPr="0048407F" w:rsidRDefault="00E02C2C" w:rsidP="00002BF8">
            <w:pPr>
              <w:pStyle w:val="ListParagraph"/>
              <w:numPr>
                <w:ilvl w:val="0"/>
                <w:numId w:val="20"/>
              </w:numPr>
              <w:ind w:left="63" w:firstLine="0"/>
              <w:jc w:val="both"/>
              <w:rPr>
                <w:sz w:val="23"/>
                <w:szCs w:val="23"/>
                <w:lang w:val="ro-RO"/>
              </w:rPr>
            </w:pPr>
            <w:r w:rsidRPr="0048407F">
              <w:rPr>
                <w:sz w:val="23"/>
                <w:szCs w:val="23"/>
                <w:lang w:val="ro-RO"/>
              </w:rPr>
              <w:t>se simplifică evident s prelucrarea datelor in schimbarea furnizorului fapt care permite schimbarea rapidă a acestuia, as cum cere si legea;</w:t>
            </w:r>
          </w:p>
          <w:p w:rsidR="00E02C2C" w:rsidRPr="0048407F" w:rsidRDefault="00E02C2C" w:rsidP="00002BF8">
            <w:pPr>
              <w:pStyle w:val="ListParagraph"/>
              <w:numPr>
                <w:ilvl w:val="0"/>
                <w:numId w:val="20"/>
              </w:numPr>
              <w:ind w:left="63" w:firstLine="0"/>
              <w:jc w:val="both"/>
              <w:rPr>
                <w:sz w:val="23"/>
                <w:szCs w:val="23"/>
                <w:lang w:val="ro-RO"/>
              </w:rPr>
            </w:pPr>
            <w:r w:rsidRPr="0048407F">
              <w:rPr>
                <w:sz w:val="23"/>
                <w:szCs w:val="23"/>
                <w:lang w:val="ro-RO"/>
              </w:rPr>
              <w:t>dispare dedublarea unui participant la piată care e si furnizor si producator, (si în PPE si in PRE), pt aceeasi IBD/lună, primeste bani de la OTS si plăteste dezechilibre PRE. Rezultă o mai rapidă si mai sigură plată pe PE pt OTS.</w:t>
            </w:r>
          </w:p>
          <w:p w:rsidR="00E02C2C" w:rsidRPr="0048407F" w:rsidRDefault="00E02C2C" w:rsidP="00002BF8">
            <w:pPr>
              <w:pStyle w:val="ListParagraph"/>
              <w:numPr>
                <w:ilvl w:val="0"/>
                <w:numId w:val="20"/>
              </w:numPr>
              <w:ind w:left="63" w:firstLine="0"/>
              <w:jc w:val="both"/>
              <w:rPr>
                <w:sz w:val="23"/>
                <w:szCs w:val="23"/>
                <w:lang w:val="ro-RO"/>
              </w:rPr>
            </w:pPr>
            <w:r w:rsidRPr="0048407F">
              <w:rPr>
                <w:sz w:val="23"/>
                <w:szCs w:val="23"/>
                <w:lang w:val="ro-RO"/>
              </w:rPr>
              <w:t>Se reduc procedurile si conventiile încheiate de OTS; orice TL este concomitent PPE si PRE.</w:t>
            </w:r>
          </w:p>
          <w:p w:rsidR="00E02C2C" w:rsidRPr="0048407F" w:rsidRDefault="00E02C2C" w:rsidP="00002BF8">
            <w:pPr>
              <w:pStyle w:val="ListParagraph"/>
              <w:numPr>
                <w:ilvl w:val="0"/>
                <w:numId w:val="20"/>
              </w:numPr>
              <w:ind w:left="63" w:firstLine="0"/>
              <w:jc w:val="both"/>
              <w:rPr>
                <w:sz w:val="23"/>
                <w:szCs w:val="23"/>
                <w:lang w:val="ro-RO"/>
              </w:rPr>
            </w:pPr>
            <w:r w:rsidRPr="0048407F">
              <w:rPr>
                <w:sz w:val="23"/>
                <w:szCs w:val="23"/>
                <w:lang w:val="ro-RO"/>
              </w:rPr>
              <w:t>O mai simplă monitorizare si posibilitate închiderii mai corecte a bilantului fizic la nivel SEN.</w:t>
            </w:r>
          </w:p>
          <w:p w:rsidR="00E02C2C" w:rsidRPr="0048407F" w:rsidRDefault="00E02C2C" w:rsidP="00002BF8">
            <w:pPr>
              <w:pStyle w:val="ListParagraph"/>
              <w:numPr>
                <w:ilvl w:val="0"/>
                <w:numId w:val="20"/>
              </w:numPr>
              <w:ind w:left="63" w:firstLine="0"/>
              <w:jc w:val="both"/>
              <w:rPr>
                <w:sz w:val="23"/>
                <w:szCs w:val="23"/>
                <w:lang w:val="ro-RO"/>
              </w:rPr>
            </w:pPr>
            <w:r w:rsidRPr="0048407F">
              <w:rPr>
                <w:sz w:val="23"/>
                <w:szCs w:val="23"/>
                <w:lang w:val="ro-RO"/>
              </w:rPr>
              <w:lastRenderedPageBreak/>
              <w:t>Dat fiind obligativitate din lege ca TL să trimită la OTS toate cantitătile contractate se pot verifica operativ,  informatizat in mai mare parte NF, fapt ce va reduce erorile de decontare.</w:t>
            </w:r>
          </w:p>
          <w:p w:rsidR="00E02C2C" w:rsidRPr="0048407F" w:rsidRDefault="00E02C2C" w:rsidP="00002BF8">
            <w:pPr>
              <w:ind w:left="63"/>
              <w:jc w:val="both"/>
              <w:rPr>
                <w:sz w:val="23"/>
                <w:szCs w:val="23"/>
                <w:lang w:val="ro-RO"/>
              </w:rPr>
            </w:pPr>
            <w:r w:rsidRPr="0048407F">
              <w:rPr>
                <w:sz w:val="23"/>
                <w:szCs w:val="23"/>
                <w:lang w:val="ro-RO"/>
              </w:rPr>
              <w:t>Dezavantaje</w:t>
            </w:r>
          </w:p>
          <w:p w:rsidR="00E02C2C" w:rsidRPr="0048407F" w:rsidRDefault="00E02C2C" w:rsidP="00002BF8">
            <w:pPr>
              <w:pStyle w:val="ListParagraph"/>
              <w:numPr>
                <w:ilvl w:val="0"/>
                <w:numId w:val="22"/>
              </w:numPr>
              <w:ind w:left="63" w:firstLine="0"/>
              <w:jc w:val="both"/>
              <w:rPr>
                <w:sz w:val="23"/>
                <w:szCs w:val="23"/>
                <w:lang w:val="ro-RO"/>
              </w:rPr>
            </w:pPr>
            <w:r w:rsidRPr="0048407F">
              <w:rPr>
                <w:sz w:val="23"/>
                <w:szCs w:val="23"/>
                <w:lang w:val="ro-RO"/>
              </w:rPr>
              <w:t>Cresc penalizările pentru dezechilibre TL fapt ce poate duce la o mai mare concentrare in a contracta corect fapt posibil pe o multitudine de piete deja functionale; în compensatie mult mai rar vor fi de socializat pierderi la decontarea CVS;</w:t>
            </w:r>
          </w:p>
          <w:p w:rsidR="00E02C2C" w:rsidRPr="0048407F" w:rsidRDefault="00E02C2C" w:rsidP="00002BF8">
            <w:pPr>
              <w:pStyle w:val="ListParagraph"/>
              <w:numPr>
                <w:ilvl w:val="0"/>
                <w:numId w:val="22"/>
              </w:numPr>
              <w:ind w:left="63" w:firstLine="0"/>
              <w:jc w:val="both"/>
              <w:rPr>
                <w:sz w:val="23"/>
                <w:szCs w:val="23"/>
                <w:lang w:val="ro-RO"/>
              </w:rPr>
            </w:pPr>
            <w:r w:rsidRPr="0048407F">
              <w:rPr>
                <w:sz w:val="23"/>
                <w:szCs w:val="23"/>
                <w:lang w:val="ro-RO"/>
              </w:rPr>
              <w:t>creste nr. de NLD calculate si emise de OPCOM, dar activitatea trebuie să fie informatizată după 10 ani de functionare; in acest sens avem deja informatizat la OTS</w:t>
            </w:r>
          </w:p>
          <w:p w:rsidR="00E02C2C" w:rsidRPr="0048407F" w:rsidRDefault="00E02C2C" w:rsidP="00002BF8">
            <w:pPr>
              <w:pStyle w:val="ListParagraph"/>
              <w:numPr>
                <w:ilvl w:val="0"/>
                <w:numId w:val="22"/>
              </w:numPr>
              <w:ind w:left="63" w:firstLine="0"/>
              <w:jc w:val="both"/>
              <w:rPr>
                <w:sz w:val="23"/>
                <w:szCs w:val="23"/>
                <w:lang w:val="ro-RO"/>
              </w:rPr>
            </w:pPr>
            <w:r w:rsidRPr="0048407F">
              <w:rPr>
                <w:sz w:val="23"/>
                <w:szCs w:val="23"/>
                <w:lang w:val="ro-RO"/>
              </w:rPr>
              <w:t>cresc (mai putin) nr. de facturi emise intre OTS si TL fiind cuprinse concomitent unele obligatii de plătit cu cele de încasat. De notat că tot concomitent se desfăsoară si activitătile deci natural e să spunem că se fac plătile pentru reglajul injectiei si compensarea dezechilibrelor pentru aceleasi IBD.</w:t>
            </w:r>
          </w:p>
          <w:p w:rsidR="00E02C2C" w:rsidRPr="0048407F" w:rsidRDefault="00E02C2C" w:rsidP="005D7ADB">
            <w:pPr>
              <w:ind w:left="63"/>
              <w:jc w:val="both"/>
              <w:rPr>
                <w:sz w:val="23"/>
                <w:szCs w:val="23"/>
                <w:lang w:val="ro-RO"/>
              </w:rPr>
            </w:pPr>
          </w:p>
          <w:p w:rsidR="00E02C2C" w:rsidRPr="0048407F" w:rsidRDefault="00E02C2C" w:rsidP="005D7ADB">
            <w:pPr>
              <w:jc w:val="both"/>
              <w:rPr>
                <w:sz w:val="23"/>
                <w:szCs w:val="23"/>
                <w:lang w:val="ro-RO"/>
              </w:rPr>
            </w:pPr>
            <w:r w:rsidRPr="0048407F">
              <w:rPr>
                <w:sz w:val="23"/>
                <w:szCs w:val="23"/>
                <w:lang w:val="ro-RO"/>
              </w:rPr>
              <w:t>Prin participarea la un PRE titularul de licen</w:t>
            </w:r>
            <w:r w:rsidRPr="0048407F">
              <w:rPr>
                <w:rFonts w:ascii="Calibri" w:hAnsi="Calibri" w:cs="Calibri"/>
                <w:sz w:val="23"/>
                <w:szCs w:val="23"/>
                <w:lang w:val="ro-RO"/>
              </w:rPr>
              <w:t>ț</w:t>
            </w:r>
            <w:r w:rsidRPr="0048407F">
              <w:rPr>
                <w:sz w:val="23"/>
                <w:szCs w:val="23"/>
                <w:lang w:val="ro-RO"/>
              </w:rPr>
              <w:t xml:space="preserve">ă (TL) </w:t>
            </w:r>
            <w:r w:rsidRPr="0048407F">
              <w:rPr>
                <w:b/>
                <w:bCs/>
                <w:sz w:val="23"/>
                <w:szCs w:val="23"/>
                <w:lang w:val="ro-RO"/>
              </w:rPr>
              <w:t>î</w:t>
            </w:r>
            <w:r w:rsidRPr="0048407F">
              <w:rPr>
                <w:rFonts w:ascii="Calibri" w:hAnsi="Calibri" w:cs="Calibri"/>
                <w:b/>
                <w:bCs/>
                <w:sz w:val="23"/>
                <w:szCs w:val="23"/>
                <w:lang w:val="ro-RO"/>
              </w:rPr>
              <w:t>ș</w:t>
            </w:r>
            <w:r w:rsidRPr="0048407F">
              <w:rPr>
                <w:b/>
                <w:bCs/>
                <w:sz w:val="23"/>
                <w:szCs w:val="23"/>
                <w:lang w:val="ro-RO"/>
              </w:rPr>
              <w:t xml:space="preserve">i închide </w:t>
            </w:r>
            <w:r w:rsidRPr="0048407F">
              <w:rPr>
                <w:rFonts w:ascii="Calibri" w:hAnsi="Calibri" w:cs="Calibri"/>
                <w:b/>
                <w:bCs/>
                <w:sz w:val="23"/>
                <w:szCs w:val="23"/>
                <w:lang w:val="ro-RO"/>
              </w:rPr>
              <w:t>ș</w:t>
            </w:r>
            <w:r w:rsidRPr="0048407F">
              <w:rPr>
                <w:b/>
                <w:bCs/>
                <w:sz w:val="23"/>
                <w:szCs w:val="23"/>
                <w:lang w:val="ro-RO"/>
              </w:rPr>
              <w:t>i bilan</w:t>
            </w:r>
            <w:r w:rsidRPr="0048407F">
              <w:rPr>
                <w:rFonts w:ascii="Calibri" w:hAnsi="Calibri" w:cs="Calibri"/>
                <w:b/>
                <w:bCs/>
                <w:sz w:val="23"/>
                <w:szCs w:val="23"/>
                <w:lang w:val="ro-RO"/>
              </w:rPr>
              <w:t>ț</w:t>
            </w:r>
            <w:r w:rsidRPr="0048407F">
              <w:rPr>
                <w:b/>
                <w:bCs/>
                <w:sz w:val="23"/>
                <w:szCs w:val="23"/>
                <w:lang w:val="ro-RO"/>
              </w:rPr>
              <w:t>ul fizic</w:t>
            </w:r>
            <w:r w:rsidRPr="0048407F">
              <w:rPr>
                <w:sz w:val="23"/>
                <w:szCs w:val="23"/>
                <w:lang w:val="ro-RO"/>
              </w:rPr>
              <w:t>, adică cantitatea de MWh contractate cu cele livrate-măsurate, DJ concluzionând că activitatea din PRE ”</w:t>
            </w:r>
            <w:r w:rsidRPr="0048407F">
              <w:rPr>
                <w:b/>
                <w:bCs/>
                <w:i/>
                <w:iCs/>
                <w:sz w:val="23"/>
                <w:szCs w:val="23"/>
                <w:lang w:val="ro-RO"/>
              </w:rPr>
              <w:t xml:space="preserve">vizează exclusiv </w:t>
            </w:r>
            <w:r w:rsidRPr="0048407F">
              <w:rPr>
                <w:i/>
                <w:iCs/>
                <w:sz w:val="23"/>
                <w:szCs w:val="23"/>
                <w:lang w:val="ro-RO"/>
              </w:rPr>
              <w:t>decontarea în cadrul PRE, care presupune transferul de bani între membrii PRE</w:t>
            </w:r>
            <w:r w:rsidRPr="0048407F">
              <w:rPr>
                <w:sz w:val="23"/>
                <w:szCs w:val="23"/>
                <w:lang w:val="ro-RO"/>
              </w:rPr>
              <w:t xml:space="preserve">”. </w:t>
            </w:r>
          </w:p>
          <w:p w:rsidR="00E02C2C" w:rsidRPr="0048407F" w:rsidRDefault="00E02C2C" w:rsidP="005D7ADB">
            <w:pPr>
              <w:jc w:val="both"/>
              <w:rPr>
                <w:sz w:val="23"/>
                <w:szCs w:val="23"/>
                <w:lang w:val="ro-RO"/>
              </w:rPr>
            </w:pPr>
            <w:r w:rsidRPr="0048407F">
              <w:rPr>
                <w:sz w:val="23"/>
                <w:szCs w:val="23"/>
                <w:lang w:val="ro-RO"/>
              </w:rPr>
              <w:t>În PRE nu avem de a face cu o specula</w:t>
            </w:r>
            <w:r w:rsidRPr="0048407F">
              <w:rPr>
                <w:rFonts w:ascii="Calibri" w:hAnsi="Calibri" w:cs="Calibri"/>
                <w:sz w:val="23"/>
                <w:szCs w:val="23"/>
                <w:lang w:val="ro-RO"/>
              </w:rPr>
              <w:t>ț</w:t>
            </w:r>
            <w:r w:rsidRPr="0048407F">
              <w:rPr>
                <w:sz w:val="23"/>
                <w:szCs w:val="23"/>
                <w:lang w:val="ro-RO"/>
              </w:rPr>
              <w:t>ie financiară ci cu o plată pentru marfa energie electrică.</w:t>
            </w:r>
          </w:p>
          <w:p w:rsidR="00E02C2C" w:rsidRPr="0048407F" w:rsidRDefault="00E02C2C" w:rsidP="005D7ADB">
            <w:pPr>
              <w:jc w:val="both"/>
              <w:rPr>
                <w:sz w:val="23"/>
                <w:szCs w:val="23"/>
                <w:lang w:val="ro-RO"/>
              </w:rPr>
            </w:pPr>
            <w:r w:rsidRPr="0048407F">
              <w:rPr>
                <w:sz w:val="23"/>
                <w:szCs w:val="23"/>
                <w:lang w:val="ro-RO"/>
              </w:rPr>
              <w:t>Reamintesc că pia</w:t>
            </w:r>
            <w:r w:rsidRPr="0048407F">
              <w:rPr>
                <w:rFonts w:ascii="Calibri" w:hAnsi="Calibri" w:cs="Calibri"/>
                <w:sz w:val="23"/>
                <w:szCs w:val="23"/>
                <w:lang w:val="ro-RO"/>
              </w:rPr>
              <w:t>ț</w:t>
            </w:r>
            <w:r w:rsidRPr="0048407F">
              <w:rPr>
                <w:sz w:val="23"/>
                <w:szCs w:val="23"/>
                <w:lang w:val="ro-RO"/>
              </w:rPr>
              <w:t>a de energie, a</w:t>
            </w:r>
            <w:r w:rsidRPr="0048407F">
              <w:rPr>
                <w:rFonts w:ascii="Calibri" w:hAnsi="Calibri" w:cs="Calibri"/>
                <w:sz w:val="23"/>
                <w:szCs w:val="23"/>
                <w:lang w:val="ro-RO"/>
              </w:rPr>
              <w:t>ș</w:t>
            </w:r>
            <w:r w:rsidRPr="0048407F">
              <w:rPr>
                <w:sz w:val="23"/>
                <w:szCs w:val="23"/>
                <w:lang w:val="ro-RO"/>
              </w:rPr>
              <w:t xml:space="preserve">a cum lucrează </w:t>
            </w:r>
            <w:r w:rsidRPr="0048407F">
              <w:rPr>
                <w:rFonts w:ascii="Calibri" w:hAnsi="Calibri" w:cs="Calibri"/>
                <w:sz w:val="23"/>
                <w:szCs w:val="23"/>
                <w:lang w:val="ro-RO"/>
              </w:rPr>
              <w:t>ș</w:t>
            </w:r>
            <w:r w:rsidRPr="0048407F">
              <w:rPr>
                <w:sz w:val="23"/>
                <w:szCs w:val="23"/>
                <w:lang w:val="ro-RO"/>
              </w:rPr>
              <w:t>i sub OPCOM, nu presupune un transfer fizic la tranzac</w:t>
            </w:r>
            <w:r w:rsidRPr="0048407F">
              <w:rPr>
                <w:rFonts w:ascii="Calibri" w:hAnsi="Calibri" w:cs="Calibri"/>
                <w:sz w:val="23"/>
                <w:szCs w:val="23"/>
                <w:lang w:val="ro-RO"/>
              </w:rPr>
              <w:t>ț</w:t>
            </w:r>
            <w:r w:rsidRPr="0048407F">
              <w:rPr>
                <w:sz w:val="23"/>
                <w:szCs w:val="23"/>
                <w:lang w:val="ro-RO"/>
              </w:rPr>
              <w:t>ionare ci doar o asumare de răspundere de a livra sau a consuma, asumare ce se plăte</w:t>
            </w:r>
            <w:r w:rsidRPr="0048407F">
              <w:rPr>
                <w:rFonts w:ascii="Calibri" w:hAnsi="Calibri" w:cs="Calibri"/>
                <w:sz w:val="23"/>
                <w:szCs w:val="23"/>
                <w:lang w:val="ro-RO"/>
              </w:rPr>
              <w:t>ș</w:t>
            </w:r>
            <w:r w:rsidRPr="0048407F">
              <w:rPr>
                <w:sz w:val="23"/>
                <w:szCs w:val="23"/>
                <w:lang w:val="ro-RO"/>
              </w:rPr>
              <w:t xml:space="preserve">te. </w:t>
            </w:r>
          </w:p>
          <w:p w:rsidR="00E02C2C" w:rsidRPr="0048407F" w:rsidRDefault="00E02C2C" w:rsidP="005D7ADB">
            <w:pPr>
              <w:jc w:val="both"/>
              <w:rPr>
                <w:sz w:val="23"/>
                <w:szCs w:val="23"/>
                <w:lang w:val="ro-RO"/>
              </w:rPr>
            </w:pPr>
            <w:r w:rsidRPr="0048407F">
              <w:rPr>
                <w:sz w:val="23"/>
                <w:szCs w:val="23"/>
                <w:lang w:val="ro-RO"/>
              </w:rPr>
              <w:t>Referitor la concluzia că PRE ar avea doar activitate ”financiară”, reamintesc că în acest caz ar trebui ca PREurile să fie acreditate CNVM sau de Banca Na</w:t>
            </w:r>
            <w:r w:rsidRPr="0048407F">
              <w:rPr>
                <w:rFonts w:ascii="Calibri" w:hAnsi="Calibri" w:cs="Calibri"/>
                <w:sz w:val="23"/>
                <w:szCs w:val="23"/>
                <w:lang w:val="ro-RO"/>
              </w:rPr>
              <w:t>ț</w:t>
            </w:r>
            <w:r w:rsidRPr="0048407F">
              <w:rPr>
                <w:sz w:val="23"/>
                <w:szCs w:val="23"/>
                <w:lang w:val="ro-RO"/>
              </w:rPr>
              <w:t xml:space="preserve">ională. </w:t>
            </w:r>
          </w:p>
          <w:p w:rsidR="00E02C2C" w:rsidRPr="0048407F" w:rsidRDefault="00E02C2C" w:rsidP="005D7ADB">
            <w:pPr>
              <w:jc w:val="both"/>
              <w:rPr>
                <w:sz w:val="23"/>
                <w:szCs w:val="23"/>
                <w:lang w:val="ro-RO"/>
              </w:rPr>
            </w:pPr>
            <w:r w:rsidRPr="0048407F">
              <w:rPr>
                <w:sz w:val="23"/>
                <w:szCs w:val="23"/>
                <w:lang w:val="ro-RO"/>
              </w:rPr>
              <w:t>Privind elementele constitutive ale unei opera</w:t>
            </w:r>
            <w:r w:rsidRPr="0048407F">
              <w:rPr>
                <w:rFonts w:ascii="Calibri" w:hAnsi="Calibri" w:cs="Calibri"/>
                <w:sz w:val="23"/>
                <w:szCs w:val="23"/>
                <w:lang w:val="ro-RO"/>
              </w:rPr>
              <w:t>ț</w:t>
            </w:r>
            <w:r w:rsidRPr="0048407F">
              <w:rPr>
                <w:sz w:val="23"/>
                <w:szCs w:val="23"/>
                <w:lang w:val="ro-RO"/>
              </w:rPr>
              <w:t>ii comerciale amintesc:</w:t>
            </w:r>
          </w:p>
          <w:p w:rsidR="00E02C2C" w:rsidRPr="0048407F" w:rsidRDefault="00E02C2C" w:rsidP="005D7ADB">
            <w:pPr>
              <w:numPr>
                <w:ilvl w:val="0"/>
                <w:numId w:val="23"/>
              </w:numPr>
              <w:spacing w:after="200" w:line="276" w:lineRule="auto"/>
              <w:jc w:val="both"/>
              <w:rPr>
                <w:sz w:val="23"/>
                <w:szCs w:val="23"/>
                <w:lang w:val="ro-RO"/>
              </w:rPr>
            </w:pPr>
            <w:r w:rsidRPr="0048407F">
              <w:rPr>
                <w:sz w:val="23"/>
                <w:szCs w:val="23"/>
                <w:lang w:val="ro-RO"/>
              </w:rPr>
              <w:t>tranzac</w:t>
            </w:r>
            <w:r w:rsidRPr="0048407F">
              <w:rPr>
                <w:rFonts w:ascii="Calibri" w:hAnsi="Calibri" w:cs="Calibri"/>
                <w:sz w:val="23"/>
                <w:szCs w:val="23"/>
                <w:lang w:val="ro-RO"/>
              </w:rPr>
              <w:t>ț</w:t>
            </w:r>
            <w:r w:rsidRPr="0048407F">
              <w:rPr>
                <w:sz w:val="23"/>
                <w:szCs w:val="23"/>
                <w:lang w:val="ro-RO"/>
              </w:rPr>
              <w:t>ionarea presupune de obicei un act de voin</w:t>
            </w:r>
            <w:r w:rsidRPr="0048407F">
              <w:rPr>
                <w:rFonts w:ascii="Calibri" w:hAnsi="Calibri" w:cs="Calibri"/>
                <w:sz w:val="23"/>
                <w:szCs w:val="23"/>
                <w:lang w:val="ro-RO"/>
              </w:rPr>
              <w:t>ț</w:t>
            </w:r>
            <w:r w:rsidRPr="0048407F">
              <w:rPr>
                <w:sz w:val="23"/>
                <w:szCs w:val="23"/>
                <w:lang w:val="ro-RO"/>
              </w:rPr>
              <w:t xml:space="preserve">a; acesta există </w:t>
            </w:r>
            <w:r w:rsidRPr="0048407F">
              <w:rPr>
                <w:rFonts w:ascii="Calibri" w:hAnsi="Calibri" w:cs="Calibri"/>
                <w:sz w:val="23"/>
                <w:szCs w:val="23"/>
                <w:lang w:val="ro-RO"/>
              </w:rPr>
              <w:t>ș</w:t>
            </w:r>
            <w:r w:rsidRPr="0048407F">
              <w:rPr>
                <w:sz w:val="23"/>
                <w:szCs w:val="23"/>
                <w:lang w:val="ro-RO"/>
              </w:rPr>
              <w:t>i în acest caz, actul dublu de voin</w:t>
            </w:r>
            <w:r w:rsidRPr="0048407F">
              <w:rPr>
                <w:rFonts w:ascii="Calibri" w:hAnsi="Calibri" w:cs="Calibri"/>
                <w:sz w:val="23"/>
                <w:szCs w:val="23"/>
                <w:lang w:val="ro-RO"/>
              </w:rPr>
              <w:t>ț</w:t>
            </w:r>
            <w:r w:rsidRPr="0048407F">
              <w:rPr>
                <w:sz w:val="23"/>
                <w:szCs w:val="23"/>
                <w:lang w:val="ro-RO"/>
              </w:rPr>
              <w:t xml:space="preserve">ă prin </w:t>
            </w:r>
            <w:r w:rsidRPr="0048407F">
              <w:rPr>
                <w:sz w:val="23"/>
                <w:szCs w:val="23"/>
                <w:lang w:val="ro-RO"/>
              </w:rPr>
              <w:lastRenderedPageBreak/>
              <w:t>care un titular de licen</w:t>
            </w:r>
            <w:r w:rsidRPr="0048407F">
              <w:rPr>
                <w:rFonts w:ascii="Calibri" w:hAnsi="Calibri" w:cs="Calibri"/>
                <w:sz w:val="23"/>
                <w:szCs w:val="23"/>
                <w:lang w:val="ro-RO"/>
              </w:rPr>
              <w:t>ț</w:t>
            </w:r>
            <w:r w:rsidRPr="0048407F">
              <w:rPr>
                <w:sz w:val="23"/>
                <w:szCs w:val="23"/>
                <w:lang w:val="ro-RO"/>
              </w:rPr>
              <w:t xml:space="preserve">ă intră intr-un anumit PRE iar PREul acceptă; actul se concretizează printr-un </w:t>
            </w:r>
            <w:r w:rsidRPr="0048407F">
              <w:rPr>
                <w:b/>
                <w:bCs/>
                <w:sz w:val="23"/>
                <w:szCs w:val="23"/>
                <w:u w:val="single"/>
                <w:lang w:val="ro-RO"/>
              </w:rPr>
              <w:t xml:space="preserve">contract </w:t>
            </w:r>
            <w:r w:rsidRPr="0048407F">
              <w:rPr>
                <w:sz w:val="23"/>
                <w:szCs w:val="23"/>
                <w:u w:val="single"/>
                <w:lang w:val="ro-RO"/>
              </w:rPr>
              <w:t>iar serviciul asociat de administrare in PRE se plăte</w:t>
            </w:r>
            <w:r w:rsidRPr="0048407F">
              <w:rPr>
                <w:rFonts w:ascii="Calibri" w:hAnsi="Calibri" w:cs="Calibri"/>
                <w:sz w:val="23"/>
                <w:szCs w:val="23"/>
                <w:u w:val="single"/>
                <w:lang w:val="ro-RO"/>
              </w:rPr>
              <w:t>ș</w:t>
            </w:r>
            <w:r w:rsidRPr="0048407F">
              <w:rPr>
                <w:sz w:val="23"/>
                <w:szCs w:val="23"/>
                <w:u w:val="single"/>
                <w:lang w:val="ro-RO"/>
              </w:rPr>
              <w:t>te separat</w:t>
            </w:r>
            <w:r w:rsidRPr="0048407F">
              <w:rPr>
                <w:sz w:val="23"/>
                <w:szCs w:val="23"/>
                <w:lang w:val="ro-RO"/>
              </w:rPr>
              <w:t xml:space="preserve">; totodată PREul are </w:t>
            </w:r>
            <w:r w:rsidRPr="0048407F">
              <w:rPr>
                <w:b/>
                <w:bCs/>
                <w:sz w:val="23"/>
                <w:szCs w:val="23"/>
                <w:u w:val="single"/>
                <w:lang w:val="ro-RO"/>
              </w:rPr>
              <w:t>contract</w:t>
            </w:r>
            <w:r w:rsidRPr="0048407F">
              <w:rPr>
                <w:sz w:val="23"/>
                <w:szCs w:val="23"/>
                <w:u w:val="single"/>
                <w:lang w:val="ro-RO"/>
              </w:rPr>
              <w:t xml:space="preserve"> </w:t>
            </w:r>
            <w:r w:rsidRPr="0048407F">
              <w:rPr>
                <w:sz w:val="23"/>
                <w:szCs w:val="23"/>
                <w:lang w:val="ro-RO"/>
              </w:rPr>
              <w:t>cu Transelectrica prin conven</w:t>
            </w:r>
            <w:r w:rsidRPr="0048407F">
              <w:rPr>
                <w:rFonts w:ascii="Calibri" w:hAnsi="Calibri" w:cs="Calibri"/>
                <w:sz w:val="23"/>
                <w:szCs w:val="23"/>
                <w:lang w:val="ro-RO"/>
              </w:rPr>
              <w:t>ț</w:t>
            </w:r>
            <w:r w:rsidRPr="0048407F">
              <w:rPr>
                <w:sz w:val="23"/>
                <w:szCs w:val="23"/>
                <w:lang w:val="ro-RO"/>
              </w:rPr>
              <w:t>ia PRE semnată.</w:t>
            </w:r>
          </w:p>
          <w:p w:rsidR="00E02C2C" w:rsidRPr="0048407F" w:rsidRDefault="00E02C2C" w:rsidP="005D7ADB">
            <w:pPr>
              <w:numPr>
                <w:ilvl w:val="0"/>
                <w:numId w:val="23"/>
              </w:numPr>
              <w:spacing w:before="100" w:beforeAutospacing="1" w:after="100" w:afterAutospacing="1"/>
              <w:jc w:val="both"/>
              <w:rPr>
                <w:sz w:val="23"/>
                <w:szCs w:val="23"/>
                <w:lang w:val="ro-RO"/>
              </w:rPr>
            </w:pPr>
            <w:r w:rsidRPr="0048407F">
              <w:rPr>
                <w:sz w:val="23"/>
                <w:szCs w:val="23"/>
                <w:lang w:val="ro-RO"/>
              </w:rPr>
              <w:t>Există act de voin</w:t>
            </w:r>
            <w:r w:rsidRPr="0048407F">
              <w:rPr>
                <w:rFonts w:ascii="Tahoma" w:hAnsi="Tahoma" w:cs="Tahoma"/>
                <w:sz w:val="23"/>
                <w:szCs w:val="23"/>
                <w:lang w:val="ro-RO"/>
              </w:rPr>
              <w:t>ț</w:t>
            </w:r>
            <w:r w:rsidRPr="0048407F">
              <w:rPr>
                <w:sz w:val="23"/>
                <w:szCs w:val="23"/>
                <w:lang w:val="ro-RO"/>
              </w:rPr>
              <w:t xml:space="preserve">a </w:t>
            </w:r>
            <w:r w:rsidRPr="0048407F">
              <w:rPr>
                <w:rFonts w:ascii="Tahoma" w:hAnsi="Tahoma" w:cs="Tahoma"/>
                <w:sz w:val="23"/>
                <w:szCs w:val="23"/>
                <w:lang w:val="ro-RO"/>
              </w:rPr>
              <w:t>ș</w:t>
            </w:r>
            <w:r w:rsidRPr="0048407F">
              <w:rPr>
                <w:sz w:val="23"/>
                <w:szCs w:val="23"/>
                <w:lang w:val="ro-RO"/>
              </w:rPr>
              <w:t xml:space="preserve">i e oferta ce </w:t>
            </w:r>
          </w:p>
          <w:p w:rsidR="00E02C2C" w:rsidRPr="0048407F" w:rsidRDefault="00E02C2C" w:rsidP="005D7ADB">
            <w:pPr>
              <w:numPr>
                <w:ilvl w:val="1"/>
                <w:numId w:val="23"/>
              </w:numPr>
              <w:spacing w:before="100" w:beforeAutospacing="1" w:after="100" w:afterAutospacing="1"/>
              <w:jc w:val="both"/>
              <w:rPr>
                <w:sz w:val="23"/>
                <w:szCs w:val="23"/>
                <w:lang w:val="ro-RO"/>
              </w:rPr>
            </w:pPr>
            <w:r w:rsidRPr="0048407F">
              <w:rPr>
                <w:sz w:val="23"/>
                <w:szCs w:val="23"/>
                <w:lang w:val="ro-RO"/>
              </w:rPr>
              <w:t xml:space="preserve">este cantitatea de ee, de dezechilibru cu care intră TL in PRE </w:t>
            </w:r>
            <w:r w:rsidRPr="0048407F">
              <w:rPr>
                <w:rFonts w:ascii="Tahoma" w:hAnsi="Tahoma" w:cs="Tahoma"/>
                <w:sz w:val="23"/>
                <w:szCs w:val="23"/>
                <w:lang w:val="ro-RO"/>
              </w:rPr>
              <w:t>ș</w:t>
            </w:r>
            <w:r w:rsidRPr="0048407F">
              <w:rPr>
                <w:sz w:val="23"/>
                <w:szCs w:val="23"/>
                <w:lang w:val="ro-RO"/>
              </w:rPr>
              <w:t>i</w:t>
            </w:r>
          </w:p>
          <w:p w:rsidR="00E02C2C" w:rsidRPr="0048407F" w:rsidRDefault="00E02C2C" w:rsidP="005D7ADB">
            <w:pPr>
              <w:numPr>
                <w:ilvl w:val="1"/>
                <w:numId w:val="23"/>
              </w:numPr>
              <w:spacing w:before="100" w:beforeAutospacing="1" w:after="100" w:afterAutospacing="1"/>
              <w:jc w:val="both"/>
              <w:rPr>
                <w:sz w:val="23"/>
                <w:szCs w:val="23"/>
                <w:lang w:val="ro-RO"/>
              </w:rPr>
            </w:pPr>
            <w:r w:rsidRPr="0048407F">
              <w:rPr>
                <w:sz w:val="23"/>
                <w:szCs w:val="23"/>
                <w:lang w:val="ro-RO"/>
              </w:rPr>
              <w:t>se vizează ob</w:t>
            </w:r>
            <w:r w:rsidRPr="0048407F">
              <w:rPr>
                <w:rFonts w:ascii="Tahoma" w:hAnsi="Tahoma" w:cs="Tahoma"/>
                <w:sz w:val="23"/>
                <w:szCs w:val="23"/>
                <w:lang w:val="ro-RO"/>
              </w:rPr>
              <w:t>ț</w:t>
            </w:r>
            <w:r w:rsidRPr="0048407F">
              <w:rPr>
                <w:sz w:val="23"/>
                <w:szCs w:val="23"/>
                <w:lang w:val="ro-RO"/>
              </w:rPr>
              <w:t>inerea unui pre</w:t>
            </w:r>
            <w:r w:rsidRPr="0048407F">
              <w:rPr>
                <w:rFonts w:ascii="Tahoma" w:hAnsi="Tahoma" w:cs="Tahoma"/>
                <w:sz w:val="23"/>
                <w:szCs w:val="23"/>
                <w:lang w:val="ro-RO"/>
              </w:rPr>
              <w:t>ț</w:t>
            </w:r>
            <w:r w:rsidRPr="0048407F">
              <w:rPr>
                <w:sz w:val="23"/>
                <w:szCs w:val="23"/>
                <w:lang w:val="ro-RO"/>
              </w:rPr>
              <w:t xml:space="preserve"> mai bun pentru această cantitate, pre</w:t>
            </w:r>
            <w:r w:rsidRPr="0048407F">
              <w:rPr>
                <w:rFonts w:ascii="Tahoma" w:hAnsi="Tahoma" w:cs="Tahoma"/>
                <w:sz w:val="23"/>
                <w:szCs w:val="23"/>
                <w:lang w:val="ro-RO"/>
              </w:rPr>
              <w:t>ț</w:t>
            </w:r>
            <w:r w:rsidRPr="0048407F">
              <w:rPr>
                <w:sz w:val="23"/>
                <w:szCs w:val="23"/>
                <w:lang w:val="ro-RO"/>
              </w:rPr>
              <w:t xml:space="preserve"> ce depinde de</w:t>
            </w:r>
          </w:p>
          <w:p w:rsidR="00E02C2C" w:rsidRPr="0048407F" w:rsidRDefault="00E02C2C" w:rsidP="005D7ADB">
            <w:pPr>
              <w:numPr>
                <w:ilvl w:val="2"/>
                <w:numId w:val="23"/>
              </w:numPr>
              <w:spacing w:before="100" w:beforeAutospacing="1" w:after="100" w:afterAutospacing="1"/>
              <w:jc w:val="both"/>
              <w:rPr>
                <w:sz w:val="23"/>
                <w:szCs w:val="23"/>
                <w:lang w:val="ro-RO"/>
              </w:rPr>
            </w:pPr>
            <w:r w:rsidRPr="0048407F">
              <w:rPr>
                <w:sz w:val="23"/>
                <w:szCs w:val="23"/>
                <w:lang w:val="ro-RO"/>
              </w:rPr>
              <w:t xml:space="preserve"> regulile de alocare internă </w:t>
            </w:r>
            <w:r w:rsidRPr="0048407F">
              <w:rPr>
                <w:rFonts w:ascii="Tahoma" w:hAnsi="Tahoma" w:cs="Tahoma"/>
                <w:sz w:val="23"/>
                <w:szCs w:val="23"/>
                <w:lang w:val="ro-RO"/>
              </w:rPr>
              <w:t>ș</w:t>
            </w:r>
            <w:r w:rsidRPr="0048407F">
              <w:rPr>
                <w:sz w:val="23"/>
                <w:szCs w:val="23"/>
                <w:lang w:val="ro-RO"/>
              </w:rPr>
              <w:t xml:space="preserve">i </w:t>
            </w:r>
          </w:p>
          <w:p w:rsidR="00E02C2C" w:rsidRPr="0048407F" w:rsidRDefault="00E02C2C" w:rsidP="005D7ADB">
            <w:pPr>
              <w:numPr>
                <w:ilvl w:val="2"/>
                <w:numId w:val="23"/>
              </w:numPr>
              <w:spacing w:before="100" w:beforeAutospacing="1" w:after="100" w:afterAutospacing="1"/>
              <w:jc w:val="both"/>
              <w:rPr>
                <w:sz w:val="23"/>
                <w:szCs w:val="23"/>
                <w:lang w:val="ro-RO"/>
              </w:rPr>
            </w:pPr>
            <w:r w:rsidRPr="0048407F">
              <w:rPr>
                <w:sz w:val="23"/>
                <w:szCs w:val="23"/>
                <w:lang w:val="ro-RO"/>
              </w:rPr>
              <w:t>de ceilal</w:t>
            </w:r>
            <w:r w:rsidRPr="0048407F">
              <w:rPr>
                <w:rFonts w:ascii="Tahoma" w:hAnsi="Tahoma" w:cs="Tahoma"/>
                <w:sz w:val="23"/>
                <w:szCs w:val="23"/>
                <w:lang w:val="ro-RO"/>
              </w:rPr>
              <w:t>ț</w:t>
            </w:r>
            <w:r w:rsidRPr="0048407F">
              <w:rPr>
                <w:sz w:val="23"/>
                <w:szCs w:val="23"/>
                <w:lang w:val="ro-RO"/>
              </w:rPr>
              <w:t>i membrii inclu</w:t>
            </w:r>
            <w:r w:rsidRPr="0048407F">
              <w:rPr>
                <w:rFonts w:ascii="Tahoma" w:hAnsi="Tahoma" w:cs="Tahoma"/>
                <w:sz w:val="23"/>
                <w:szCs w:val="23"/>
                <w:lang w:val="ro-RO"/>
              </w:rPr>
              <w:t>ș</w:t>
            </w:r>
            <w:r w:rsidRPr="0048407F">
              <w:rPr>
                <w:sz w:val="23"/>
                <w:szCs w:val="23"/>
                <w:lang w:val="ro-RO"/>
              </w:rPr>
              <w:t>i în PRE;</w:t>
            </w:r>
          </w:p>
          <w:p w:rsidR="00E02C2C" w:rsidRPr="0048407F" w:rsidRDefault="00E02C2C" w:rsidP="005D7ADB">
            <w:pPr>
              <w:numPr>
                <w:ilvl w:val="0"/>
                <w:numId w:val="23"/>
              </w:numPr>
              <w:spacing w:before="100" w:beforeAutospacing="1" w:after="100" w:afterAutospacing="1"/>
              <w:jc w:val="both"/>
              <w:rPr>
                <w:sz w:val="23"/>
                <w:szCs w:val="23"/>
                <w:lang w:val="ro-RO"/>
              </w:rPr>
            </w:pPr>
            <w:r w:rsidRPr="0048407F">
              <w:rPr>
                <w:sz w:val="23"/>
                <w:szCs w:val="23"/>
                <w:lang w:val="ro-RO"/>
              </w:rPr>
              <w:t xml:space="preserve">in final orice TL trebuie să închidă </w:t>
            </w:r>
            <w:r w:rsidRPr="0048407F">
              <w:rPr>
                <w:rFonts w:ascii="Tahoma" w:hAnsi="Tahoma" w:cs="Tahoma"/>
                <w:sz w:val="23"/>
                <w:szCs w:val="23"/>
                <w:lang w:val="ro-RO"/>
              </w:rPr>
              <w:t>ș</w:t>
            </w:r>
            <w:r w:rsidRPr="0048407F">
              <w:rPr>
                <w:sz w:val="23"/>
                <w:szCs w:val="23"/>
                <w:lang w:val="ro-RO"/>
              </w:rPr>
              <w:t>i un bilan</w:t>
            </w:r>
            <w:r w:rsidRPr="0048407F">
              <w:rPr>
                <w:rFonts w:ascii="Tahoma" w:hAnsi="Tahoma" w:cs="Tahoma"/>
                <w:sz w:val="23"/>
                <w:szCs w:val="23"/>
                <w:lang w:val="ro-RO"/>
              </w:rPr>
              <w:t>ț</w:t>
            </w:r>
            <w:r w:rsidRPr="0048407F">
              <w:rPr>
                <w:sz w:val="23"/>
                <w:szCs w:val="23"/>
                <w:lang w:val="ro-RO"/>
              </w:rPr>
              <w:t xml:space="preserve"> fizic pe energie electrică.</w:t>
            </w:r>
          </w:p>
          <w:p w:rsidR="00E02C2C" w:rsidRPr="0048407F" w:rsidRDefault="00E02C2C" w:rsidP="004E465A">
            <w:pPr>
              <w:jc w:val="both"/>
              <w:rPr>
                <w:sz w:val="23"/>
                <w:szCs w:val="23"/>
                <w:lang w:val="ro-RO"/>
              </w:rPr>
            </w:pPr>
          </w:p>
        </w:tc>
        <w:tc>
          <w:tcPr>
            <w:tcW w:w="4676" w:type="dxa"/>
          </w:tcPr>
          <w:p w:rsidR="00E02C2C" w:rsidRPr="0048407F" w:rsidRDefault="00E02C2C" w:rsidP="007466AC">
            <w:pPr>
              <w:pStyle w:val="ListParagraph1"/>
              <w:spacing w:before="120" w:after="120"/>
              <w:ind w:left="0"/>
              <w:jc w:val="both"/>
              <w:rPr>
                <w:rStyle w:val="def"/>
                <w:rFonts w:ascii="Times New Roman" w:hAnsi="Times New Roman" w:cs="Times New Roman"/>
                <w:color w:val="000000"/>
                <w:sz w:val="23"/>
                <w:szCs w:val="23"/>
              </w:rPr>
            </w:pPr>
            <w:r w:rsidRPr="0048407F">
              <w:rPr>
                <w:rFonts w:ascii="Times New Roman" w:hAnsi="Times New Roman" w:cs="Times New Roman"/>
                <w:sz w:val="23"/>
                <w:szCs w:val="23"/>
                <w:lang w:val="ro-RO"/>
              </w:rPr>
              <w:lastRenderedPageBreak/>
              <w:t>Potrivit definiţiei DEX, un act de comerţ presupune un s</w:t>
            </w:r>
            <w:proofErr w:type="spellStart"/>
            <w:r w:rsidRPr="0048407F">
              <w:rPr>
                <w:rStyle w:val="def"/>
                <w:rFonts w:ascii="Times New Roman" w:hAnsi="Times New Roman" w:cs="Times New Roman"/>
                <w:color w:val="000000"/>
                <w:sz w:val="23"/>
                <w:szCs w:val="23"/>
              </w:rPr>
              <w:t>chimb</w:t>
            </w:r>
            <w:proofErr w:type="spellEnd"/>
            <w:r w:rsidRPr="0048407F">
              <w:rPr>
                <w:rStyle w:val="def"/>
                <w:rFonts w:ascii="Times New Roman" w:hAnsi="Times New Roman" w:cs="Times New Roman"/>
                <w:color w:val="000000"/>
                <w:sz w:val="23"/>
                <w:szCs w:val="23"/>
              </w:rPr>
              <w:t xml:space="preserve"> de </w:t>
            </w:r>
            <w:proofErr w:type="spellStart"/>
            <w:r w:rsidRPr="0048407F">
              <w:rPr>
                <w:rStyle w:val="def"/>
                <w:rFonts w:ascii="Times New Roman" w:hAnsi="Times New Roman" w:cs="Times New Roman"/>
                <w:color w:val="000000"/>
                <w:sz w:val="23"/>
                <w:szCs w:val="23"/>
              </w:rPr>
              <w:t>produse</w:t>
            </w:r>
            <w:proofErr w:type="spellEnd"/>
            <w:r w:rsidRPr="0048407F">
              <w:rPr>
                <w:rStyle w:val="def"/>
                <w:rFonts w:ascii="Times New Roman" w:hAnsi="Times New Roman" w:cs="Times New Roman"/>
                <w:color w:val="000000"/>
                <w:sz w:val="23"/>
                <w:szCs w:val="23"/>
              </w:rPr>
              <w:t xml:space="preserve"> </w:t>
            </w:r>
            <w:proofErr w:type="spellStart"/>
            <w:r w:rsidRPr="0048407F">
              <w:rPr>
                <w:rStyle w:val="def"/>
                <w:rFonts w:ascii="Times New Roman" w:hAnsi="Times New Roman" w:cs="Times New Roman"/>
                <w:color w:val="000000"/>
                <w:sz w:val="23"/>
                <w:szCs w:val="23"/>
              </w:rPr>
              <w:t>prin</w:t>
            </w:r>
            <w:proofErr w:type="spellEnd"/>
            <w:r w:rsidRPr="0048407F">
              <w:rPr>
                <w:rStyle w:val="def"/>
                <w:rFonts w:ascii="Times New Roman" w:hAnsi="Times New Roman" w:cs="Times New Roman"/>
                <w:color w:val="000000"/>
                <w:sz w:val="23"/>
                <w:szCs w:val="23"/>
              </w:rPr>
              <w:t xml:space="preserve"> </w:t>
            </w:r>
            <w:proofErr w:type="spellStart"/>
            <w:r w:rsidRPr="0048407F">
              <w:rPr>
                <w:rStyle w:val="def"/>
                <w:rFonts w:ascii="Times New Roman" w:hAnsi="Times New Roman" w:cs="Times New Roman"/>
                <w:color w:val="000000"/>
                <w:sz w:val="23"/>
                <w:szCs w:val="23"/>
              </w:rPr>
              <w:t>cumpărarea</w:t>
            </w:r>
            <w:proofErr w:type="spellEnd"/>
            <w:r w:rsidRPr="0048407F">
              <w:rPr>
                <w:rStyle w:val="def"/>
                <w:rFonts w:ascii="Times New Roman" w:hAnsi="Times New Roman" w:cs="Times New Roman"/>
                <w:color w:val="000000"/>
                <w:sz w:val="23"/>
                <w:szCs w:val="23"/>
              </w:rPr>
              <w:t xml:space="preserve"> </w:t>
            </w:r>
            <w:proofErr w:type="spellStart"/>
            <w:r w:rsidRPr="0048407F">
              <w:rPr>
                <w:rStyle w:val="def"/>
                <w:rFonts w:ascii="Times New Roman" w:hAnsi="Times New Roman" w:cs="Times New Roman"/>
                <w:color w:val="000000"/>
                <w:sz w:val="23"/>
                <w:szCs w:val="23"/>
              </w:rPr>
              <w:t>şi</w:t>
            </w:r>
            <w:proofErr w:type="spellEnd"/>
            <w:r w:rsidRPr="0048407F">
              <w:rPr>
                <w:rStyle w:val="def"/>
                <w:rFonts w:ascii="Times New Roman" w:hAnsi="Times New Roman" w:cs="Times New Roman"/>
                <w:color w:val="000000"/>
                <w:sz w:val="23"/>
                <w:szCs w:val="23"/>
              </w:rPr>
              <w:t xml:space="preserve"> </w:t>
            </w:r>
            <w:proofErr w:type="spellStart"/>
            <w:r w:rsidRPr="0048407F">
              <w:rPr>
                <w:rStyle w:val="def"/>
                <w:rFonts w:ascii="Times New Roman" w:hAnsi="Times New Roman" w:cs="Times New Roman"/>
                <w:color w:val="000000"/>
                <w:sz w:val="23"/>
                <w:szCs w:val="23"/>
              </w:rPr>
              <w:t>vânzarea</w:t>
            </w:r>
            <w:proofErr w:type="spellEnd"/>
            <w:r w:rsidRPr="0048407F">
              <w:rPr>
                <w:rStyle w:val="def"/>
                <w:rFonts w:ascii="Times New Roman" w:hAnsi="Times New Roman" w:cs="Times New Roman"/>
                <w:color w:val="000000"/>
                <w:sz w:val="23"/>
                <w:szCs w:val="23"/>
              </w:rPr>
              <w:t xml:space="preserve"> </w:t>
            </w:r>
            <w:proofErr w:type="spellStart"/>
            <w:r w:rsidRPr="0048407F">
              <w:rPr>
                <w:rStyle w:val="def"/>
                <w:rFonts w:ascii="Times New Roman" w:hAnsi="Times New Roman" w:cs="Times New Roman"/>
                <w:color w:val="000000"/>
                <w:sz w:val="23"/>
                <w:szCs w:val="23"/>
              </w:rPr>
              <w:t>lor</w:t>
            </w:r>
            <w:proofErr w:type="spellEnd"/>
            <w:r w:rsidRPr="0048407F">
              <w:rPr>
                <w:rStyle w:val="def"/>
                <w:rFonts w:ascii="Times New Roman" w:hAnsi="Times New Roman" w:cs="Times New Roman"/>
                <w:color w:val="000000"/>
                <w:sz w:val="23"/>
                <w:szCs w:val="23"/>
              </w:rPr>
              <w:t xml:space="preserve">. </w:t>
            </w:r>
          </w:p>
          <w:p w:rsidR="00E02C2C" w:rsidRPr="0048407F" w:rsidRDefault="00E02C2C" w:rsidP="007466AC">
            <w:pPr>
              <w:autoSpaceDE w:val="0"/>
              <w:autoSpaceDN w:val="0"/>
              <w:adjustRightInd w:val="0"/>
              <w:spacing w:before="120" w:after="120"/>
              <w:jc w:val="both"/>
              <w:rPr>
                <w:sz w:val="23"/>
                <w:szCs w:val="23"/>
              </w:rPr>
            </w:pPr>
            <w:r w:rsidRPr="0048407F">
              <w:rPr>
                <w:rStyle w:val="def"/>
                <w:color w:val="000000"/>
                <w:sz w:val="23"/>
                <w:szCs w:val="23"/>
              </w:rPr>
              <w:t xml:space="preserve">De </w:t>
            </w:r>
            <w:proofErr w:type="spellStart"/>
            <w:r w:rsidRPr="0048407F">
              <w:rPr>
                <w:rStyle w:val="def"/>
                <w:color w:val="000000"/>
                <w:sz w:val="23"/>
                <w:szCs w:val="23"/>
              </w:rPr>
              <w:t>asemenea</w:t>
            </w:r>
            <w:proofErr w:type="spellEnd"/>
            <w:r w:rsidRPr="0048407F">
              <w:rPr>
                <w:rStyle w:val="def"/>
                <w:color w:val="000000"/>
                <w:sz w:val="23"/>
                <w:szCs w:val="23"/>
              </w:rPr>
              <w:t>, p</w:t>
            </w:r>
            <w:r w:rsidRPr="0048407F">
              <w:rPr>
                <w:sz w:val="23"/>
                <w:szCs w:val="23"/>
                <w:lang w:val="ro-RO"/>
              </w:rPr>
              <w:t xml:space="preserve">otrivit </w:t>
            </w:r>
            <w:r w:rsidRPr="0048407F">
              <w:rPr>
                <w:i/>
                <w:iCs/>
                <w:sz w:val="23"/>
                <w:szCs w:val="23"/>
                <w:lang w:val="ro-RO"/>
              </w:rPr>
              <w:t>Ghidului de alocare a capacităţii şi management al congestiilor</w:t>
            </w:r>
            <w:r w:rsidRPr="0048407F">
              <w:rPr>
                <w:sz w:val="23"/>
                <w:szCs w:val="23"/>
                <w:lang w:val="ro-RO"/>
              </w:rPr>
              <w:t>, acţiunea de a tranzacţiona presupune existenţa uneia sau a mai multor oferte corelate, iar procesul de corelare este definit ca modul de tranzacţionare prin care ordine de vânzare sunt atribuite ordinelor de cumpărare adecvate [...</w:t>
            </w:r>
            <w:r w:rsidRPr="0048407F">
              <w:rPr>
                <w:sz w:val="23"/>
                <w:szCs w:val="23"/>
              </w:rPr>
              <w:t>]</w:t>
            </w:r>
          </w:p>
          <w:p w:rsidR="00E02C2C" w:rsidRPr="0048407F" w:rsidRDefault="00E02C2C" w:rsidP="007466AC">
            <w:pPr>
              <w:autoSpaceDE w:val="0"/>
              <w:autoSpaceDN w:val="0"/>
              <w:adjustRightInd w:val="0"/>
              <w:spacing w:before="120" w:after="120"/>
              <w:jc w:val="both"/>
              <w:rPr>
                <w:sz w:val="23"/>
                <w:szCs w:val="23"/>
              </w:rPr>
            </w:pPr>
            <w:r w:rsidRPr="0048407F">
              <w:rPr>
                <w:sz w:val="23"/>
                <w:szCs w:val="23"/>
                <w:lang w:val="ro-RO"/>
              </w:rPr>
              <w:t xml:space="preserve">Calitativ, acest lucru nu se întâmplă în cazul decontării PRE, deoarece nu există oferte care să fie corelate. Acest lucru se întâmplă în schimb pe PE, unde se fac oferte si se încheie tranzacţii. </w:t>
            </w:r>
          </w:p>
          <w:p w:rsidR="00E02C2C" w:rsidRPr="0048407F" w:rsidRDefault="00E02C2C" w:rsidP="007D2767">
            <w:pPr>
              <w:spacing w:before="120" w:after="120"/>
              <w:jc w:val="both"/>
              <w:rPr>
                <w:sz w:val="23"/>
                <w:szCs w:val="23"/>
                <w:lang w:val="ro-RO"/>
              </w:rPr>
            </w:pPr>
            <w:r w:rsidRPr="0048407F">
              <w:rPr>
                <w:sz w:val="23"/>
                <w:szCs w:val="23"/>
                <w:lang w:val="ro-RO"/>
              </w:rPr>
              <w:t xml:space="preserve">De altfel, conform prevederilor </w:t>
            </w:r>
            <w:r w:rsidRPr="0048407F">
              <w:rPr>
                <w:i/>
                <w:iCs/>
                <w:sz w:val="23"/>
                <w:szCs w:val="23"/>
                <w:lang w:val="ro-RO"/>
              </w:rPr>
              <w:t xml:space="preserve">Regulamentului UE nr. 1227/ 2011 privind integritatea şi </w:t>
            </w:r>
            <w:r w:rsidRPr="0048407F">
              <w:rPr>
                <w:i/>
                <w:iCs/>
                <w:sz w:val="23"/>
                <w:szCs w:val="23"/>
                <w:lang w:val="ro-RO"/>
              </w:rPr>
              <w:lastRenderedPageBreak/>
              <w:t>transparenţa pe piaţa angro de energie electrică</w:t>
            </w:r>
            <w:r w:rsidRPr="0048407F">
              <w:rPr>
                <w:sz w:val="23"/>
                <w:szCs w:val="23"/>
                <w:lang w:val="ro-RO"/>
              </w:rPr>
              <w:t xml:space="preserve"> nu se consideră tranzacţie decontarea în cadrul PRE-ului; în caz contrar tranzacţia ar fi trebuit raportată, împreună cu toate celelalte categorii, începând de la o anumită dată.</w:t>
            </w:r>
          </w:p>
          <w:p w:rsidR="00E02C2C" w:rsidRPr="0048407F" w:rsidRDefault="00E02C2C" w:rsidP="007466AC">
            <w:pPr>
              <w:pStyle w:val="ListParagraph1"/>
              <w:spacing w:before="120" w:after="120"/>
              <w:ind w:left="0"/>
              <w:jc w:val="both"/>
              <w:rPr>
                <w:rFonts w:ascii="Times New Roman" w:hAnsi="Times New Roman" w:cs="Times New Roman"/>
                <w:sz w:val="23"/>
                <w:szCs w:val="23"/>
                <w:lang w:val="ro-RO"/>
              </w:rPr>
            </w:pPr>
            <w:r w:rsidRPr="0048407F">
              <w:rPr>
                <w:rFonts w:ascii="Times New Roman" w:hAnsi="Times New Roman" w:cs="Times New Roman"/>
                <w:sz w:val="23"/>
                <w:szCs w:val="23"/>
                <w:lang w:val="ro-RO"/>
              </w:rPr>
              <w:t xml:space="preserve">Opinia DGPE este susţinută şi de punctul de vedere al Direcţiei Juridice. Direcţia Juridică consideră că, referindu-se strict la semnificaţia juridică a tranzacţiei, prin raportare la prevederile art. 23 alin. (1) şi alin. (2) din Legea energiei electrice şi gazelor naturale, cu modificările şi completările ulterioare, aceasta presupune ca şi condiţie </w:t>
            </w:r>
            <w:r w:rsidRPr="0048407F">
              <w:rPr>
                <w:rFonts w:ascii="Times New Roman" w:hAnsi="Times New Roman" w:cs="Times New Roman"/>
                <w:i/>
                <w:iCs/>
                <w:sz w:val="23"/>
                <w:szCs w:val="23"/>
                <w:lang w:val="ro-RO"/>
              </w:rPr>
              <w:t xml:space="preserve">sine qua non </w:t>
            </w:r>
            <w:r w:rsidRPr="0048407F">
              <w:rPr>
                <w:rFonts w:ascii="Times New Roman" w:hAnsi="Times New Roman" w:cs="Times New Roman"/>
                <w:sz w:val="23"/>
                <w:szCs w:val="23"/>
                <w:lang w:val="ro-RO"/>
              </w:rPr>
              <w:t xml:space="preserve">o natură pur comercială, mai precis o operaţiune de vânzare-cumpărare a energiei electrice în condiţiile legii, concretizată prin încheierea unui contract între părţi. Luând în considerare că PRE trebuie să îşi asume </w:t>
            </w:r>
            <w:r w:rsidRPr="0048407F">
              <w:rPr>
                <w:rFonts w:ascii="Times New Roman" w:hAnsi="Times New Roman" w:cs="Times New Roman"/>
                <w:i/>
                <w:iCs/>
                <w:sz w:val="23"/>
                <w:szCs w:val="23"/>
                <w:lang w:val="ro-RO"/>
              </w:rPr>
              <w:t>responsabilitatea financiară</w:t>
            </w:r>
            <w:r w:rsidRPr="0048407F">
              <w:rPr>
                <w:rFonts w:ascii="Times New Roman" w:hAnsi="Times New Roman" w:cs="Times New Roman"/>
                <w:sz w:val="23"/>
                <w:szCs w:val="23"/>
                <w:lang w:val="ro-RO"/>
              </w:rPr>
              <w:t xml:space="preserve"> pentru dezechilibrele dintre valorile notificate şi cele măsurate de energie electrică, se apreciază că nu ar fi posibilă asimilarea decontării/asumarea respnsabilităţii financiare cu efectuarea unei tranzacţii în sensul art. 23 alin. (1) şi alin. (2) din Legea nr. 123/2012, decât dacă ar întruni elementele constitutive ale unei operaţiuni comerciale.</w:t>
            </w:r>
          </w:p>
          <w:p w:rsidR="00E02C2C" w:rsidRPr="0048407F" w:rsidRDefault="00E02C2C" w:rsidP="007466AC">
            <w:pPr>
              <w:pStyle w:val="ListParagraph1"/>
              <w:spacing w:before="120" w:after="120"/>
              <w:ind w:left="0"/>
              <w:jc w:val="both"/>
              <w:rPr>
                <w:rFonts w:ascii="Times New Roman" w:hAnsi="Times New Roman" w:cs="Times New Roman"/>
                <w:sz w:val="23"/>
                <w:szCs w:val="23"/>
                <w:lang w:val="ro-RO"/>
              </w:rPr>
            </w:pPr>
          </w:p>
          <w:p w:rsidR="00E02C2C" w:rsidRPr="0048407F" w:rsidRDefault="00E02C2C" w:rsidP="007D2767">
            <w:pPr>
              <w:spacing w:before="120" w:after="120"/>
              <w:jc w:val="both"/>
              <w:rPr>
                <w:sz w:val="23"/>
                <w:szCs w:val="23"/>
                <w:lang w:val="ro-RO"/>
              </w:rPr>
            </w:pPr>
          </w:p>
          <w:p w:rsidR="00E02C2C" w:rsidRPr="0048407F" w:rsidRDefault="00E02C2C" w:rsidP="007D2767">
            <w:pPr>
              <w:spacing w:before="120" w:after="120"/>
              <w:jc w:val="both"/>
              <w:rPr>
                <w:sz w:val="23"/>
                <w:szCs w:val="23"/>
                <w:lang w:val="ro-RO"/>
              </w:rPr>
            </w:pPr>
          </w:p>
          <w:p w:rsidR="00E02C2C" w:rsidRPr="0048407F" w:rsidRDefault="00E02C2C" w:rsidP="007466AC">
            <w:pPr>
              <w:spacing w:before="120" w:after="120"/>
              <w:jc w:val="both"/>
              <w:rPr>
                <w:sz w:val="23"/>
                <w:szCs w:val="23"/>
                <w:lang w:val="ro-RO"/>
              </w:rPr>
            </w:pPr>
          </w:p>
        </w:tc>
      </w:tr>
    </w:tbl>
    <w:p w:rsidR="00E02C2C" w:rsidRPr="0048407F" w:rsidRDefault="00E02C2C" w:rsidP="0076689A">
      <w:pPr>
        <w:tabs>
          <w:tab w:val="left" w:pos="8640"/>
          <w:tab w:val="left" w:pos="9000"/>
        </w:tabs>
        <w:rPr>
          <w:sz w:val="23"/>
          <w:szCs w:val="23"/>
          <w:lang w:val="ro-RO"/>
        </w:rPr>
      </w:pPr>
    </w:p>
    <w:p w:rsidR="00E02C2C" w:rsidRPr="0048407F" w:rsidRDefault="00E02C2C" w:rsidP="0076689A">
      <w:pPr>
        <w:tabs>
          <w:tab w:val="left" w:pos="8640"/>
          <w:tab w:val="left" w:pos="9000"/>
        </w:tabs>
        <w:rPr>
          <w:sz w:val="23"/>
          <w:szCs w:val="23"/>
          <w:lang w:val="ro-RO"/>
        </w:rPr>
      </w:pPr>
    </w:p>
    <w:p w:rsidR="00E02C2C" w:rsidRPr="0048407F" w:rsidRDefault="00E02C2C" w:rsidP="0076689A">
      <w:pPr>
        <w:jc w:val="both"/>
        <w:rPr>
          <w:sz w:val="23"/>
          <w:szCs w:val="23"/>
          <w:lang w:val="ro-RO"/>
        </w:rPr>
      </w:pPr>
      <w:r w:rsidRPr="0048407F">
        <w:rPr>
          <w:sz w:val="23"/>
          <w:szCs w:val="23"/>
          <w:lang w:val="ro-RO"/>
        </w:rPr>
        <w:t>Elaborator:</w:t>
      </w:r>
    </w:p>
    <w:p w:rsidR="00E02C2C" w:rsidRPr="0048407F" w:rsidRDefault="00E02C2C" w:rsidP="0076689A">
      <w:pPr>
        <w:tabs>
          <w:tab w:val="left" w:pos="5850"/>
        </w:tabs>
        <w:jc w:val="both"/>
        <w:rPr>
          <w:sz w:val="23"/>
          <w:szCs w:val="23"/>
          <w:lang w:val="ro-RO"/>
        </w:rPr>
      </w:pPr>
      <w:r w:rsidRPr="0048407F">
        <w:rPr>
          <w:sz w:val="23"/>
          <w:szCs w:val="23"/>
          <w:lang w:val="ro-RO"/>
        </w:rPr>
        <w:t xml:space="preserve">Direcţia Generală Piaţă de Energie Electrică </w:t>
      </w:r>
    </w:p>
    <w:p w:rsidR="00E02C2C" w:rsidRPr="0048407F" w:rsidRDefault="00E02C2C" w:rsidP="0076689A">
      <w:pPr>
        <w:tabs>
          <w:tab w:val="left" w:pos="5850"/>
        </w:tabs>
        <w:jc w:val="both"/>
        <w:rPr>
          <w:sz w:val="23"/>
          <w:szCs w:val="23"/>
          <w:lang w:val="ro-RO"/>
        </w:rPr>
      </w:pPr>
    </w:p>
    <w:p w:rsidR="00E02C2C" w:rsidRPr="0048407F" w:rsidRDefault="00E02C2C" w:rsidP="0076689A">
      <w:pPr>
        <w:rPr>
          <w:sz w:val="23"/>
          <w:szCs w:val="23"/>
          <w:lang w:val="ro-RO" w:eastAsia="pl-PL"/>
        </w:rPr>
      </w:pPr>
    </w:p>
    <w:p w:rsidR="00E02C2C" w:rsidRPr="0048407F" w:rsidRDefault="00E02C2C">
      <w:pPr>
        <w:rPr>
          <w:sz w:val="23"/>
          <w:szCs w:val="23"/>
          <w:lang w:val="ro-RO" w:eastAsia="pl-PL"/>
        </w:rPr>
      </w:pPr>
      <w:bookmarkStart w:id="0" w:name="_GoBack"/>
      <w:bookmarkEnd w:id="0"/>
    </w:p>
    <w:sectPr w:rsidR="00E02C2C" w:rsidRPr="0048407F" w:rsidSect="00416920">
      <w:footerReference w:type="default" r:id="rId7"/>
      <w:pgSz w:w="15840" w:h="12240" w:orient="landscape"/>
      <w:pgMar w:top="907" w:right="1440" w:bottom="907"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6DC" w:rsidRDefault="00AA16DC">
      <w:r>
        <w:separator/>
      </w:r>
    </w:p>
  </w:endnote>
  <w:endnote w:type="continuationSeparator" w:id="0">
    <w:p w:rsidR="00AA16DC" w:rsidRDefault="00AA1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w:panose1 w:val="02020603060405020304"/>
    <w:charset w:val="00"/>
    <w:family w:val="roman"/>
    <w:pitch w:val="variable"/>
    <w:sig w:usb0="20002A87" w:usb1="00000000" w:usb2="00000000" w:usb3="00000000" w:csb0="000001FF" w:csb1="00000000"/>
  </w:font>
  <w:font w:name="ArialUp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C2C" w:rsidRDefault="00E02C2C" w:rsidP="001D64E6">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97CA6">
      <w:rPr>
        <w:rStyle w:val="PageNumber"/>
        <w:noProof/>
      </w:rPr>
      <w:t>15</w:t>
    </w:r>
    <w:r>
      <w:rPr>
        <w:rStyle w:val="PageNumber"/>
      </w:rPr>
      <w:fldChar w:fldCharType="end"/>
    </w:r>
  </w:p>
  <w:p w:rsidR="00E02C2C" w:rsidRDefault="00E02C2C" w:rsidP="00304EA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6DC" w:rsidRDefault="00AA16DC">
      <w:r>
        <w:separator/>
      </w:r>
    </w:p>
  </w:footnote>
  <w:footnote w:type="continuationSeparator" w:id="0">
    <w:p w:rsidR="00AA16DC" w:rsidRDefault="00AA16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132DF"/>
    <w:multiLevelType w:val="hybridMultilevel"/>
    <w:tmpl w:val="C5C0F43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4D16795"/>
    <w:multiLevelType w:val="hybridMultilevel"/>
    <w:tmpl w:val="38DCC7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6D00B06"/>
    <w:multiLevelType w:val="hybridMultilevel"/>
    <w:tmpl w:val="17044320"/>
    <w:lvl w:ilvl="0" w:tplc="3F32B45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
    <w:nsid w:val="0A436EC9"/>
    <w:multiLevelType w:val="hybridMultilevel"/>
    <w:tmpl w:val="CF629AE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0BC0753A"/>
    <w:multiLevelType w:val="hybridMultilevel"/>
    <w:tmpl w:val="92263D2A"/>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nsid w:val="0DEB2152"/>
    <w:multiLevelType w:val="hybridMultilevel"/>
    <w:tmpl w:val="CEAE7BB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1968708F"/>
    <w:multiLevelType w:val="hybridMultilevel"/>
    <w:tmpl w:val="AE0223B2"/>
    <w:lvl w:ilvl="0" w:tplc="C12C415A">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19697E8A"/>
    <w:multiLevelType w:val="hybridMultilevel"/>
    <w:tmpl w:val="A6C0982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DB0330F"/>
    <w:multiLevelType w:val="hybridMultilevel"/>
    <w:tmpl w:val="EBF6E1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3617D8E"/>
    <w:multiLevelType w:val="hybridMultilevel"/>
    <w:tmpl w:val="EDFA4128"/>
    <w:lvl w:ilvl="0" w:tplc="3F32B45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272B5FE5"/>
    <w:multiLevelType w:val="hybridMultilevel"/>
    <w:tmpl w:val="206E8D18"/>
    <w:lvl w:ilvl="0" w:tplc="41C6D74C">
      <w:start w:val="1"/>
      <w:numFmt w:val="decimal"/>
      <w:lvlText w:val="%1."/>
      <w:lvlJc w:val="left"/>
      <w:pPr>
        <w:tabs>
          <w:tab w:val="num" w:pos="795"/>
        </w:tabs>
        <w:ind w:left="795" w:hanging="43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2FB855DE"/>
    <w:multiLevelType w:val="hybridMultilevel"/>
    <w:tmpl w:val="CE0A13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FD70654"/>
    <w:multiLevelType w:val="hybridMultilevel"/>
    <w:tmpl w:val="55C0FF8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2FEC3AE1"/>
    <w:multiLevelType w:val="hybridMultilevel"/>
    <w:tmpl w:val="882A25FA"/>
    <w:lvl w:ilvl="0" w:tplc="F6246A24">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310C571A"/>
    <w:multiLevelType w:val="hybridMultilevel"/>
    <w:tmpl w:val="7A048490"/>
    <w:lvl w:ilvl="0" w:tplc="04180001">
      <w:start w:val="1"/>
      <w:numFmt w:val="bullet"/>
      <w:lvlText w:val=""/>
      <w:lvlJc w:val="left"/>
      <w:pPr>
        <w:ind w:left="795" w:hanging="360"/>
      </w:pPr>
      <w:rPr>
        <w:rFonts w:ascii="Symbol" w:hAnsi="Symbol" w:cs="Symbol" w:hint="default"/>
      </w:rPr>
    </w:lvl>
    <w:lvl w:ilvl="1" w:tplc="04180003">
      <w:start w:val="1"/>
      <w:numFmt w:val="bullet"/>
      <w:lvlText w:val="o"/>
      <w:lvlJc w:val="left"/>
      <w:pPr>
        <w:ind w:left="1515" w:hanging="360"/>
      </w:pPr>
      <w:rPr>
        <w:rFonts w:ascii="Courier New" w:hAnsi="Courier New" w:cs="Courier New" w:hint="default"/>
      </w:rPr>
    </w:lvl>
    <w:lvl w:ilvl="2" w:tplc="04180005">
      <w:start w:val="1"/>
      <w:numFmt w:val="bullet"/>
      <w:lvlText w:val=""/>
      <w:lvlJc w:val="left"/>
      <w:pPr>
        <w:ind w:left="2235" w:hanging="360"/>
      </w:pPr>
      <w:rPr>
        <w:rFonts w:ascii="Wingdings" w:hAnsi="Wingdings" w:cs="Wingdings" w:hint="default"/>
      </w:rPr>
    </w:lvl>
    <w:lvl w:ilvl="3" w:tplc="04180001">
      <w:start w:val="1"/>
      <w:numFmt w:val="bullet"/>
      <w:lvlText w:val=""/>
      <w:lvlJc w:val="left"/>
      <w:pPr>
        <w:ind w:left="2955" w:hanging="360"/>
      </w:pPr>
      <w:rPr>
        <w:rFonts w:ascii="Symbol" w:hAnsi="Symbol" w:cs="Symbol" w:hint="default"/>
      </w:rPr>
    </w:lvl>
    <w:lvl w:ilvl="4" w:tplc="04180003">
      <w:start w:val="1"/>
      <w:numFmt w:val="bullet"/>
      <w:lvlText w:val="o"/>
      <w:lvlJc w:val="left"/>
      <w:pPr>
        <w:ind w:left="3675" w:hanging="360"/>
      </w:pPr>
      <w:rPr>
        <w:rFonts w:ascii="Courier New" w:hAnsi="Courier New" w:cs="Courier New" w:hint="default"/>
      </w:rPr>
    </w:lvl>
    <w:lvl w:ilvl="5" w:tplc="04180005">
      <w:start w:val="1"/>
      <w:numFmt w:val="bullet"/>
      <w:lvlText w:val=""/>
      <w:lvlJc w:val="left"/>
      <w:pPr>
        <w:ind w:left="4395" w:hanging="360"/>
      </w:pPr>
      <w:rPr>
        <w:rFonts w:ascii="Wingdings" w:hAnsi="Wingdings" w:cs="Wingdings" w:hint="default"/>
      </w:rPr>
    </w:lvl>
    <w:lvl w:ilvl="6" w:tplc="04180001">
      <w:start w:val="1"/>
      <w:numFmt w:val="bullet"/>
      <w:lvlText w:val=""/>
      <w:lvlJc w:val="left"/>
      <w:pPr>
        <w:ind w:left="5115" w:hanging="360"/>
      </w:pPr>
      <w:rPr>
        <w:rFonts w:ascii="Symbol" w:hAnsi="Symbol" w:cs="Symbol" w:hint="default"/>
      </w:rPr>
    </w:lvl>
    <w:lvl w:ilvl="7" w:tplc="04180003">
      <w:start w:val="1"/>
      <w:numFmt w:val="bullet"/>
      <w:lvlText w:val="o"/>
      <w:lvlJc w:val="left"/>
      <w:pPr>
        <w:ind w:left="5835" w:hanging="360"/>
      </w:pPr>
      <w:rPr>
        <w:rFonts w:ascii="Courier New" w:hAnsi="Courier New" w:cs="Courier New" w:hint="default"/>
      </w:rPr>
    </w:lvl>
    <w:lvl w:ilvl="8" w:tplc="04180005">
      <w:start w:val="1"/>
      <w:numFmt w:val="bullet"/>
      <w:lvlText w:val=""/>
      <w:lvlJc w:val="left"/>
      <w:pPr>
        <w:ind w:left="6555" w:hanging="360"/>
      </w:pPr>
      <w:rPr>
        <w:rFonts w:ascii="Wingdings" w:hAnsi="Wingdings" w:cs="Wingdings" w:hint="default"/>
      </w:rPr>
    </w:lvl>
  </w:abstractNum>
  <w:abstractNum w:abstractNumId="15">
    <w:nsid w:val="344E61D2"/>
    <w:multiLevelType w:val="hybridMultilevel"/>
    <w:tmpl w:val="92B80A0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7AC7482"/>
    <w:multiLevelType w:val="multilevel"/>
    <w:tmpl w:val="7FCC3018"/>
    <w:lvl w:ilvl="0">
      <w:start w:val="1"/>
      <w:numFmt w:val="decimal"/>
      <w:pStyle w:val="Heading1"/>
      <w:lvlText w:val="%1"/>
      <w:lvlJc w:val="left"/>
      <w:pPr>
        <w:tabs>
          <w:tab w:val="num" w:pos="1854"/>
        </w:tabs>
        <w:ind w:left="1854" w:hanging="1134"/>
      </w:pPr>
      <w:rPr>
        <w:rFonts w:hint="default"/>
      </w:rPr>
    </w:lvl>
    <w:lvl w:ilvl="1">
      <w:start w:val="1"/>
      <w:numFmt w:val="decimal"/>
      <w:pStyle w:val="Heading2"/>
      <w:lvlText w:val="7.2"/>
      <w:lvlJc w:val="left"/>
      <w:pPr>
        <w:tabs>
          <w:tab w:val="num" w:pos="1854"/>
        </w:tabs>
        <w:ind w:left="1854" w:hanging="1134"/>
      </w:pPr>
      <w:rPr>
        <w:rFonts w:hint="default"/>
      </w:rPr>
    </w:lvl>
    <w:lvl w:ilvl="2">
      <w:start w:val="1"/>
      <w:numFmt w:val="decimal"/>
      <w:pStyle w:val="Heading3"/>
      <w:lvlText w:val="%1.%2.%3"/>
      <w:lvlJc w:val="left"/>
      <w:pPr>
        <w:tabs>
          <w:tab w:val="num" w:pos="1854"/>
        </w:tabs>
        <w:ind w:left="1854" w:hanging="1134"/>
      </w:pPr>
      <w:rPr>
        <w:rFonts w:hint="default"/>
      </w:rPr>
    </w:lvl>
    <w:lvl w:ilvl="3">
      <w:start w:val="1"/>
      <w:numFmt w:val="decimal"/>
      <w:pStyle w:val="Heading4"/>
      <w:lvlText w:val="7.3.2.%4"/>
      <w:lvlJc w:val="left"/>
      <w:pPr>
        <w:tabs>
          <w:tab w:val="num" w:pos="1854"/>
        </w:tabs>
        <w:ind w:left="1854" w:hanging="1134"/>
      </w:pPr>
      <w:rPr>
        <w:rFonts w:ascii="Times New Roman" w:hAnsi="Times New Roman" w:cs="Times New Roman" w:hint="default"/>
        <w:sz w:val="24"/>
        <w:szCs w:val="24"/>
      </w:rPr>
    </w:lvl>
    <w:lvl w:ilvl="4">
      <w:start w:val="1"/>
      <w:numFmt w:val="decimal"/>
      <w:pStyle w:val="Heading5"/>
      <w:lvlText w:val="%1.%2.%3.%4.%5"/>
      <w:lvlJc w:val="left"/>
      <w:pPr>
        <w:tabs>
          <w:tab w:val="num" w:pos="2160"/>
        </w:tabs>
        <w:ind w:left="1854" w:hanging="1134"/>
      </w:pPr>
      <w:rPr>
        <w:rFonts w:hint="default"/>
      </w:rPr>
    </w:lvl>
    <w:lvl w:ilvl="5">
      <w:start w:val="1"/>
      <w:numFmt w:val="lowerLetter"/>
      <w:pStyle w:val="Heading6"/>
      <w:lvlText w:val="(%6)"/>
      <w:lvlJc w:val="right"/>
      <w:pPr>
        <w:tabs>
          <w:tab w:val="num" w:pos="2421"/>
        </w:tabs>
        <w:ind w:left="2421" w:hanging="283"/>
      </w:pPr>
      <w:rPr>
        <w:rFonts w:hint="default"/>
      </w:rPr>
    </w:lvl>
    <w:lvl w:ilvl="6">
      <w:start w:val="1"/>
      <w:numFmt w:val="lowerRoman"/>
      <w:pStyle w:val="Heading7"/>
      <w:lvlText w:val="(%7)"/>
      <w:lvlJc w:val="right"/>
      <w:pPr>
        <w:tabs>
          <w:tab w:val="num" w:pos="2705"/>
        </w:tabs>
        <w:ind w:left="2705" w:hanging="284"/>
      </w:pPr>
      <w:rPr>
        <w:rFonts w:hint="default"/>
      </w:rPr>
    </w:lvl>
    <w:lvl w:ilvl="7">
      <w:start w:val="1"/>
      <w:numFmt w:val="upperRoman"/>
      <w:pStyle w:val="Heading8"/>
      <w:lvlText w:val="%8"/>
      <w:lvlJc w:val="right"/>
      <w:pPr>
        <w:tabs>
          <w:tab w:val="num" w:pos="2988"/>
        </w:tabs>
        <w:ind w:left="2988" w:hanging="283"/>
      </w:pPr>
      <w:rPr>
        <w:rFonts w:hint="default"/>
      </w:rPr>
    </w:lvl>
    <w:lvl w:ilvl="8">
      <w:start w:val="1"/>
      <w:numFmt w:val="decimal"/>
      <w:lvlRestart w:val="0"/>
      <w:pStyle w:val="Heading9"/>
      <w:lvlText w:val="Annex %9"/>
      <w:lvlJc w:val="left"/>
      <w:pPr>
        <w:tabs>
          <w:tab w:val="num" w:pos="2705"/>
        </w:tabs>
        <w:ind w:left="2705" w:hanging="1985"/>
      </w:pPr>
      <w:rPr>
        <w:rFonts w:hint="default"/>
      </w:rPr>
    </w:lvl>
  </w:abstractNum>
  <w:abstractNum w:abstractNumId="17">
    <w:nsid w:val="4AF2666F"/>
    <w:multiLevelType w:val="hybridMultilevel"/>
    <w:tmpl w:val="F74846D2"/>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52431DA0"/>
    <w:multiLevelType w:val="hybridMultilevel"/>
    <w:tmpl w:val="5D001BB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nsid w:val="599C71DF"/>
    <w:multiLevelType w:val="hybridMultilevel"/>
    <w:tmpl w:val="7D9C673A"/>
    <w:lvl w:ilvl="0" w:tplc="04090001">
      <w:start w:val="1"/>
      <w:numFmt w:val="bullet"/>
      <w:lvlText w:val=""/>
      <w:lvlJc w:val="left"/>
      <w:pPr>
        <w:ind w:left="788" w:hanging="360"/>
      </w:pPr>
      <w:rPr>
        <w:rFonts w:ascii="Symbol" w:hAnsi="Symbol" w:cs="Symbol" w:hint="default"/>
      </w:rPr>
    </w:lvl>
    <w:lvl w:ilvl="1" w:tplc="04090003">
      <w:start w:val="1"/>
      <w:numFmt w:val="bullet"/>
      <w:lvlText w:val="o"/>
      <w:lvlJc w:val="left"/>
      <w:pPr>
        <w:ind w:left="1508" w:hanging="360"/>
      </w:pPr>
      <w:rPr>
        <w:rFonts w:ascii="Courier New" w:hAnsi="Courier New" w:cs="Courier New" w:hint="default"/>
      </w:rPr>
    </w:lvl>
    <w:lvl w:ilvl="2" w:tplc="04090005">
      <w:start w:val="1"/>
      <w:numFmt w:val="bullet"/>
      <w:lvlText w:val=""/>
      <w:lvlJc w:val="left"/>
      <w:pPr>
        <w:ind w:left="2228" w:hanging="360"/>
      </w:pPr>
      <w:rPr>
        <w:rFonts w:ascii="Wingdings" w:hAnsi="Wingdings" w:cs="Wingdings" w:hint="default"/>
      </w:rPr>
    </w:lvl>
    <w:lvl w:ilvl="3" w:tplc="04090001">
      <w:start w:val="1"/>
      <w:numFmt w:val="bullet"/>
      <w:lvlText w:val=""/>
      <w:lvlJc w:val="left"/>
      <w:pPr>
        <w:ind w:left="2948" w:hanging="360"/>
      </w:pPr>
      <w:rPr>
        <w:rFonts w:ascii="Symbol" w:hAnsi="Symbol" w:cs="Symbol" w:hint="default"/>
      </w:rPr>
    </w:lvl>
    <w:lvl w:ilvl="4" w:tplc="04090003">
      <w:start w:val="1"/>
      <w:numFmt w:val="bullet"/>
      <w:lvlText w:val="o"/>
      <w:lvlJc w:val="left"/>
      <w:pPr>
        <w:ind w:left="3668" w:hanging="360"/>
      </w:pPr>
      <w:rPr>
        <w:rFonts w:ascii="Courier New" w:hAnsi="Courier New" w:cs="Courier New" w:hint="default"/>
      </w:rPr>
    </w:lvl>
    <w:lvl w:ilvl="5" w:tplc="04090005">
      <w:start w:val="1"/>
      <w:numFmt w:val="bullet"/>
      <w:lvlText w:val=""/>
      <w:lvlJc w:val="left"/>
      <w:pPr>
        <w:ind w:left="4388" w:hanging="360"/>
      </w:pPr>
      <w:rPr>
        <w:rFonts w:ascii="Wingdings" w:hAnsi="Wingdings" w:cs="Wingdings" w:hint="default"/>
      </w:rPr>
    </w:lvl>
    <w:lvl w:ilvl="6" w:tplc="04090001">
      <w:start w:val="1"/>
      <w:numFmt w:val="bullet"/>
      <w:lvlText w:val=""/>
      <w:lvlJc w:val="left"/>
      <w:pPr>
        <w:ind w:left="5108" w:hanging="360"/>
      </w:pPr>
      <w:rPr>
        <w:rFonts w:ascii="Symbol" w:hAnsi="Symbol" w:cs="Symbol" w:hint="default"/>
      </w:rPr>
    </w:lvl>
    <w:lvl w:ilvl="7" w:tplc="04090003">
      <w:start w:val="1"/>
      <w:numFmt w:val="bullet"/>
      <w:lvlText w:val="o"/>
      <w:lvlJc w:val="left"/>
      <w:pPr>
        <w:ind w:left="5828" w:hanging="360"/>
      </w:pPr>
      <w:rPr>
        <w:rFonts w:ascii="Courier New" w:hAnsi="Courier New" w:cs="Courier New" w:hint="default"/>
      </w:rPr>
    </w:lvl>
    <w:lvl w:ilvl="8" w:tplc="04090005">
      <w:start w:val="1"/>
      <w:numFmt w:val="bullet"/>
      <w:lvlText w:val=""/>
      <w:lvlJc w:val="left"/>
      <w:pPr>
        <w:ind w:left="6548" w:hanging="360"/>
      </w:pPr>
      <w:rPr>
        <w:rFonts w:ascii="Wingdings" w:hAnsi="Wingdings" w:cs="Wingdings" w:hint="default"/>
      </w:rPr>
    </w:lvl>
  </w:abstractNum>
  <w:abstractNum w:abstractNumId="20">
    <w:nsid w:val="6A20110C"/>
    <w:multiLevelType w:val="multilevel"/>
    <w:tmpl w:val="D6028E86"/>
    <w:lvl w:ilvl="0">
      <w:start w:val="14"/>
      <w:numFmt w:val="decimal"/>
      <w:lvlText w:val="%1"/>
      <w:lvlJc w:val="left"/>
      <w:pPr>
        <w:tabs>
          <w:tab w:val="num" w:pos="360"/>
        </w:tabs>
        <w:ind w:left="360" w:hanging="360"/>
      </w:pPr>
      <w:rPr>
        <w:rFonts w:hint="default"/>
      </w:rPr>
    </w:lvl>
    <w:lvl w:ilvl="1">
      <w:start w:val="1"/>
      <w:numFmt w:val="decimal"/>
      <w:isLgl/>
      <w:lvlText w:val="%1.%2"/>
      <w:lvlJc w:val="left"/>
      <w:pPr>
        <w:tabs>
          <w:tab w:val="num" w:pos="525"/>
        </w:tabs>
        <w:ind w:left="525" w:hanging="525"/>
      </w:pPr>
      <w:rPr>
        <w:rFonts w:hint="default"/>
      </w:rPr>
    </w:lvl>
    <w:lvl w:ilvl="2">
      <w:start w:val="1"/>
      <w:numFmt w:val="decimal"/>
      <w:isLgl/>
      <w:lvlText w:val="%1.%2.%3"/>
      <w:lvlJc w:val="left"/>
      <w:pPr>
        <w:tabs>
          <w:tab w:val="num" w:pos="360"/>
        </w:tabs>
        <w:ind w:left="360" w:hanging="720"/>
      </w:pPr>
      <w:rPr>
        <w:rFonts w:hint="default"/>
      </w:rPr>
    </w:lvl>
    <w:lvl w:ilvl="3">
      <w:start w:val="1"/>
      <w:numFmt w:val="decimal"/>
      <w:isLgl/>
      <w:lvlText w:val="%1.%2.%3.%4"/>
      <w:lvlJc w:val="left"/>
      <w:pPr>
        <w:tabs>
          <w:tab w:val="num" w:pos="1680"/>
        </w:tabs>
        <w:ind w:left="16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lowerLetter"/>
      <w:lvlText w:val="%6)"/>
      <w:lvlJc w:val="left"/>
      <w:pPr>
        <w:tabs>
          <w:tab w:val="num" w:pos="1440"/>
        </w:tabs>
        <w:ind w:left="1440" w:hanging="360"/>
      </w:pPr>
      <w:rPr>
        <w:rFonts w:hint="default"/>
      </w:rPr>
    </w:lvl>
    <w:lvl w:ilvl="6">
      <w:start w:val="1"/>
      <w:numFmt w:val="lowerRoman"/>
      <w:lvlText w:val="%7."/>
      <w:lvlJc w:val="right"/>
      <w:pPr>
        <w:tabs>
          <w:tab w:val="num" w:pos="1080"/>
        </w:tabs>
        <w:ind w:left="1080" w:hanging="36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nsid w:val="6B351EF6"/>
    <w:multiLevelType w:val="hybridMultilevel"/>
    <w:tmpl w:val="D482336E"/>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7E8C26F6"/>
    <w:multiLevelType w:val="hybridMultilevel"/>
    <w:tmpl w:val="EAF2F4A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13"/>
  </w:num>
  <w:num w:numId="2">
    <w:abstractNumId w:val="12"/>
  </w:num>
  <w:num w:numId="3">
    <w:abstractNumId w:val="3"/>
  </w:num>
  <w:num w:numId="4">
    <w:abstractNumId w:val="19"/>
  </w:num>
  <w:num w:numId="5">
    <w:abstractNumId w:val="2"/>
  </w:num>
  <w:num w:numId="6">
    <w:abstractNumId w:val="14"/>
  </w:num>
  <w:num w:numId="7">
    <w:abstractNumId w:val="9"/>
  </w:num>
  <w:num w:numId="8">
    <w:abstractNumId w:val="5"/>
  </w:num>
  <w:num w:numId="9">
    <w:abstractNumId w:val="21"/>
  </w:num>
  <w:num w:numId="10">
    <w:abstractNumId w:val="10"/>
  </w:num>
  <w:num w:numId="11">
    <w:abstractNumId w:val="15"/>
  </w:num>
  <w:num w:numId="12">
    <w:abstractNumId w:val="6"/>
  </w:num>
  <w:num w:numId="13">
    <w:abstractNumId w:val="16"/>
  </w:num>
  <w:num w:numId="14">
    <w:abstractNumId w:val="20"/>
  </w:num>
  <w:num w:numId="15">
    <w:abstractNumId w:val="4"/>
  </w:num>
  <w:num w:numId="16">
    <w:abstractNumId w:val="0"/>
  </w:num>
  <w:num w:numId="17">
    <w:abstractNumId w:val="17"/>
  </w:num>
  <w:num w:numId="18">
    <w:abstractNumId w:val="18"/>
  </w:num>
  <w:num w:numId="19">
    <w:abstractNumId w:val="22"/>
  </w:num>
  <w:num w:numId="20">
    <w:abstractNumId w:val="8"/>
  </w:num>
  <w:num w:numId="21">
    <w:abstractNumId w:val="1"/>
  </w:num>
  <w:num w:numId="22">
    <w:abstractNumId w:val="11"/>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1EB"/>
    <w:rsid w:val="00001F17"/>
    <w:rsid w:val="000028A1"/>
    <w:rsid w:val="00002BF8"/>
    <w:rsid w:val="00013209"/>
    <w:rsid w:val="00021345"/>
    <w:rsid w:val="000243DB"/>
    <w:rsid w:val="00025340"/>
    <w:rsid w:val="000254DA"/>
    <w:rsid w:val="00030D0D"/>
    <w:rsid w:val="0003141E"/>
    <w:rsid w:val="00034650"/>
    <w:rsid w:val="0003503B"/>
    <w:rsid w:val="000442FF"/>
    <w:rsid w:val="00044D20"/>
    <w:rsid w:val="000558E3"/>
    <w:rsid w:val="0006038F"/>
    <w:rsid w:val="000628C1"/>
    <w:rsid w:val="00076115"/>
    <w:rsid w:val="000A2996"/>
    <w:rsid w:val="000B44E6"/>
    <w:rsid w:val="000C276D"/>
    <w:rsid w:val="000C54B7"/>
    <w:rsid w:val="000C7352"/>
    <w:rsid w:val="000D208A"/>
    <w:rsid w:val="000D5B07"/>
    <w:rsid w:val="000D6BDC"/>
    <w:rsid w:val="000E2737"/>
    <w:rsid w:val="000E738C"/>
    <w:rsid w:val="000F0935"/>
    <w:rsid w:val="000F3767"/>
    <w:rsid w:val="001032B4"/>
    <w:rsid w:val="00106FF4"/>
    <w:rsid w:val="0011023A"/>
    <w:rsid w:val="00122E47"/>
    <w:rsid w:val="0013017A"/>
    <w:rsid w:val="00132C4D"/>
    <w:rsid w:val="001332DA"/>
    <w:rsid w:val="0013720A"/>
    <w:rsid w:val="001535F6"/>
    <w:rsid w:val="00171F43"/>
    <w:rsid w:val="00186191"/>
    <w:rsid w:val="00186894"/>
    <w:rsid w:val="00196735"/>
    <w:rsid w:val="001973F0"/>
    <w:rsid w:val="001A14FA"/>
    <w:rsid w:val="001A2931"/>
    <w:rsid w:val="001B0F37"/>
    <w:rsid w:val="001B5872"/>
    <w:rsid w:val="001C087D"/>
    <w:rsid w:val="001C18A6"/>
    <w:rsid w:val="001C4BAC"/>
    <w:rsid w:val="001D4EF6"/>
    <w:rsid w:val="001D5B96"/>
    <w:rsid w:val="001D64E6"/>
    <w:rsid w:val="001E7F94"/>
    <w:rsid w:val="00207741"/>
    <w:rsid w:val="002136FF"/>
    <w:rsid w:val="00215AC4"/>
    <w:rsid w:val="00216170"/>
    <w:rsid w:val="002167D2"/>
    <w:rsid w:val="0022301B"/>
    <w:rsid w:val="002233F9"/>
    <w:rsid w:val="002266BA"/>
    <w:rsid w:val="002329E1"/>
    <w:rsid w:val="00232EE9"/>
    <w:rsid w:val="00234075"/>
    <w:rsid w:val="00244040"/>
    <w:rsid w:val="00244292"/>
    <w:rsid w:val="00250784"/>
    <w:rsid w:val="00257E7C"/>
    <w:rsid w:val="00260970"/>
    <w:rsid w:val="00276E2F"/>
    <w:rsid w:val="00290202"/>
    <w:rsid w:val="002A5832"/>
    <w:rsid w:val="002A6F3C"/>
    <w:rsid w:val="002B345C"/>
    <w:rsid w:val="002B3CDC"/>
    <w:rsid w:val="002C6B2C"/>
    <w:rsid w:val="002D6777"/>
    <w:rsid w:val="002E20B8"/>
    <w:rsid w:val="002E3E2B"/>
    <w:rsid w:val="002E6B41"/>
    <w:rsid w:val="002F0B77"/>
    <w:rsid w:val="002F2129"/>
    <w:rsid w:val="002F5DB0"/>
    <w:rsid w:val="002F7C9A"/>
    <w:rsid w:val="00304EAE"/>
    <w:rsid w:val="00324512"/>
    <w:rsid w:val="00324D59"/>
    <w:rsid w:val="00327F37"/>
    <w:rsid w:val="003333D1"/>
    <w:rsid w:val="003415D6"/>
    <w:rsid w:val="003438F4"/>
    <w:rsid w:val="0035677F"/>
    <w:rsid w:val="00360044"/>
    <w:rsid w:val="00363389"/>
    <w:rsid w:val="003647F6"/>
    <w:rsid w:val="003665FD"/>
    <w:rsid w:val="003674AE"/>
    <w:rsid w:val="00367936"/>
    <w:rsid w:val="0039171A"/>
    <w:rsid w:val="003919D7"/>
    <w:rsid w:val="003949A3"/>
    <w:rsid w:val="003A0649"/>
    <w:rsid w:val="003A0BBA"/>
    <w:rsid w:val="003A29D0"/>
    <w:rsid w:val="003A3D84"/>
    <w:rsid w:val="003B27BF"/>
    <w:rsid w:val="003C0F92"/>
    <w:rsid w:val="003C2CD0"/>
    <w:rsid w:val="003C3D0F"/>
    <w:rsid w:val="003D1F71"/>
    <w:rsid w:val="003D202D"/>
    <w:rsid w:val="003D6420"/>
    <w:rsid w:val="003E7374"/>
    <w:rsid w:val="00400802"/>
    <w:rsid w:val="0040456D"/>
    <w:rsid w:val="00406A62"/>
    <w:rsid w:val="00407D58"/>
    <w:rsid w:val="00413153"/>
    <w:rsid w:val="00416920"/>
    <w:rsid w:val="0042443E"/>
    <w:rsid w:val="00424FE6"/>
    <w:rsid w:val="004301DA"/>
    <w:rsid w:val="00431DA6"/>
    <w:rsid w:val="00432A7D"/>
    <w:rsid w:val="004353C0"/>
    <w:rsid w:val="004360C4"/>
    <w:rsid w:val="00443F7F"/>
    <w:rsid w:val="0044516D"/>
    <w:rsid w:val="00462D3A"/>
    <w:rsid w:val="004633C0"/>
    <w:rsid w:val="00463430"/>
    <w:rsid w:val="004634E9"/>
    <w:rsid w:val="00470BE3"/>
    <w:rsid w:val="00470F6C"/>
    <w:rsid w:val="004748C1"/>
    <w:rsid w:val="004778DE"/>
    <w:rsid w:val="00481A9D"/>
    <w:rsid w:val="00482423"/>
    <w:rsid w:val="00483B3F"/>
    <w:rsid w:val="0048407F"/>
    <w:rsid w:val="0048560E"/>
    <w:rsid w:val="00485830"/>
    <w:rsid w:val="0049015B"/>
    <w:rsid w:val="0049059B"/>
    <w:rsid w:val="00490DC3"/>
    <w:rsid w:val="00491878"/>
    <w:rsid w:val="004B152D"/>
    <w:rsid w:val="004B2FC1"/>
    <w:rsid w:val="004B3B3F"/>
    <w:rsid w:val="004B789C"/>
    <w:rsid w:val="004C1F48"/>
    <w:rsid w:val="004D76BE"/>
    <w:rsid w:val="004E465A"/>
    <w:rsid w:val="004E750D"/>
    <w:rsid w:val="004E7A76"/>
    <w:rsid w:val="004F03FA"/>
    <w:rsid w:val="004F4CD2"/>
    <w:rsid w:val="0050030E"/>
    <w:rsid w:val="00511EED"/>
    <w:rsid w:val="0051373A"/>
    <w:rsid w:val="00513861"/>
    <w:rsid w:val="00521BB1"/>
    <w:rsid w:val="00533E63"/>
    <w:rsid w:val="00537BBD"/>
    <w:rsid w:val="00537F49"/>
    <w:rsid w:val="00547C89"/>
    <w:rsid w:val="005536BE"/>
    <w:rsid w:val="00576304"/>
    <w:rsid w:val="00587B4A"/>
    <w:rsid w:val="005901EB"/>
    <w:rsid w:val="00595473"/>
    <w:rsid w:val="00596C06"/>
    <w:rsid w:val="005B406B"/>
    <w:rsid w:val="005B59EC"/>
    <w:rsid w:val="005C3BC0"/>
    <w:rsid w:val="005C43EA"/>
    <w:rsid w:val="005C6815"/>
    <w:rsid w:val="005D5BF7"/>
    <w:rsid w:val="005D5CBD"/>
    <w:rsid w:val="005D6CB6"/>
    <w:rsid w:val="005D7ADB"/>
    <w:rsid w:val="005E0AFA"/>
    <w:rsid w:val="005E561D"/>
    <w:rsid w:val="005E58DD"/>
    <w:rsid w:val="005E7186"/>
    <w:rsid w:val="0060080F"/>
    <w:rsid w:val="006028EE"/>
    <w:rsid w:val="00603986"/>
    <w:rsid w:val="0060609B"/>
    <w:rsid w:val="00630D5D"/>
    <w:rsid w:val="00636125"/>
    <w:rsid w:val="00651E8B"/>
    <w:rsid w:val="00660333"/>
    <w:rsid w:val="00664AF2"/>
    <w:rsid w:val="00664CA4"/>
    <w:rsid w:val="00665EF9"/>
    <w:rsid w:val="0067345E"/>
    <w:rsid w:val="00677A59"/>
    <w:rsid w:val="00681D87"/>
    <w:rsid w:val="006A0E47"/>
    <w:rsid w:val="006A1A83"/>
    <w:rsid w:val="006A465D"/>
    <w:rsid w:val="006B2D9E"/>
    <w:rsid w:val="006B318B"/>
    <w:rsid w:val="006C0519"/>
    <w:rsid w:val="006D7C79"/>
    <w:rsid w:val="006E21E6"/>
    <w:rsid w:val="006E33D9"/>
    <w:rsid w:val="006E6EFF"/>
    <w:rsid w:val="0070333B"/>
    <w:rsid w:val="007049E7"/>
    <w:rsid w:val="00704E3A"/>
    <w:rsid w:val="007062A3"/>
    <w:rsid w:val="00715A41"/>
    <w:rsid w:val="0072054A"/>
    <w:rsid w:val="007234AA"/>
    <w:rsid w:val="00724762"/>
    <w:rsid w:val="00724A8D"/>
    <w:rsid w:val="00724BE7"/>
    <w:rsid w:val="007466AC"/>
    <w:rsid w:val="00752FB2"/>
    <w:rsid w:val="0075745D"/>
    <w:rsid w:val="007576D9"/>
    <w:rsid w:val="00764365"/>
    <w:rsid w:val="0076689A"/>
    <w:rsid w:val="00767802"/>
    <w:rsid w:val="00771806"/>
    <w:rsid w:val="007721BC"/>
    <w:rsid w:val="007732EB"/>
    <w:rsid w:val="007740C3"/>
    <w:rsid w:val="00774492"/>
    <w:rsid w:val="00781659"/>
    <w:rsid w:val="007826C7"/>
    <w:rsid w:val="007830A5"/>
    <w:rsid w:val="007847C1"/>
    <w:rsid w:val="00786CAA"/>
    <w:rsid w:val="007A0C00"/>
    <w:rsid w:val="007A2E71"/>
    <w:rsid w:val="007B5FCD"/>
    <w:rsid w:val="007C1EF8"/>
    <w:rsid w:val="007C49ED"/>
    <w:rsid w:val="007D1B2A"/>
    <w:rsid w:val="007D2767"/>
    <w:rsid w:val="007D4BD5"/>
    <w:rsid w:val="007D54A3"/>
    <w:rsid w:val="007E272E"/>
    <w:rsid w:val="007E6858"/>
    <w:rsid w:val="007E7148"/>
    <w:rsid w:val="007F20F5"/>
    <w:rsid w:val="007F6EB2"/>
    <w:rsid w:val="00800E35"/>
    <w:rsid w:val="00801BC8"/>
    <w:rsid w:val="0080483A"/>
    <w:rsid w:val="00815451"/>
    <w:rsid w:val="008165CD"/>
    <w:rsid w:val="00817A12"/>
    <w:rsid w:val="0082559C"/>
    <w:rsid w:val="00835D6D"/>
    <w:rsid w:val="0085411F"/>
    <w:rsid w:val="00857C70"/>
    <w:rsid w:val="0086191C"/>
    <w:rsid w:val="00863A77"/>
    <w:rsid w:val="008817B0"/>
    <w:rsid w:val="008868D7"/>
    <w:rsid w:val="008920D2"/>
    <w:rsid w:val="008943BC"/>
    <w:rsid w:val="008A4CFC"/>
    <w:rsid w:val="008B4623"/>
    <w:rsid w:val="008B5F54"/>
    <w:rsid w:val="008B6FA3"/>
    <w:rsid w:val="008D0DB8"/>
    <w:rsid w:val="008D6E09"/>
    <w:rsid w:val="008E1BFD"/>
    <w:rsid w:val="008E2D0C"/>
    <w:rsid w:val="008F7907"/>
    <w:rsid w:val="00904FA4"/>
    <w:rsid w:val="009169C3"/>
    <w:rsid w:val="00925278"/>
    <w:rsid w:val="009434F1"/>
    <w:rsid w:val="0094627C"/>
    <w:rsid w:val="00946F87"/>
    <w:rsid w:val="00955811"/>
    <w:rsid w:val="009601DE"/>
    <w:rsid w:val="00963A15"/>
    <w:rsid w:val="00963B37"/>
    <w:rsid w:val="009713D0"/>
    <w:rsid w:val="00972192"/>
    <w:rsid w:val="00977A3F"/>
    <w:rsid w:val="00980C08"/>
    <w:rsid w:val="00987D33"/>
    <w:rsid w:val="009A17E9"/>
    <w:rsid w:val="009A1BB1"/>
    <w:rsid w:val="009A243E"/>
    <w:rsid w:val="009B6A8C"/>
    <w:rsid w:val="009D19AB"/>
    <w:rsid w:val="009D5E97"/>
    <w:rsid w:val="009D788C"/>
    <w:rsid w:val="009F2059"/>
    <w:rsid w:val="009F361B"/>
    <w:rsid w:val="00A0516A"/>
    <w:rsid w:val="00A10844"/>
    <w:rsid w:val="00A14EEE"/>
    <w:rsid w:val="00A23C92"/>
    <w:rsid w:val="00A26DCE"/>
    <w:rsid w:val="00A30A3C"/>
    <w:rsid w:val="00A32357"/>
    <w:rsid w:val="00A34371"/>
    <w:rsid w:val="00A437FF"/>
    <w:rsid w:val="00A46C50"/>
    <w:rsid w:val="00A46C67"/>
    <w:rsid w:val="00A51E5B"/>
    <w:rsid w:val="00A52F58"/>
    <w:rsid w:val="00A626D1"/>
    <w:rsid w:val="00A6405A"/>
    <w:rsid w:val="00A67D08"/>
    <w:rsid w:val="00A81941"/>
    <w:rsid w:val="00A84FB7"/>
    <w:rsid w:val="00A85A6D"/>
    <w:rsid w:val="00A9047F"/>
    <w:rsid w:val="00A92DDD"/>
    <w:rsid w:val="00A96828"/>
    <w:rsid w:val="00A97398"/>
    <w:rsid w:val="00AA16DC"/>
    <w:rsid w:val="00AA5611"/>
    <w:rsid w:val="00AB2D23"/>
    <w:rsid w:val="00AB6615"/>
    <w:rsid w:val="00AD0949"/>
    <w:rsid w:val="00AD0AE1"/>
    <w:rsid w:val="00AD7FFB"/>
    <w:rsid w:val="00AE582B"/>
    <w:rsid w:val="00AE7E8D"/>
    <w:rsid w:val="00AF2D71"/>
    <w:rsid w:val="00AF4ACE"/>
    <w:rsid w:val="00B033AA"/>
    <w:rsid w:val="00B044B8"/>
    <w:rsid w:val="00B079F3"/>
    <w:rsid w:val="00B11B4B"/>
    <w:rsid w:val="00B158A1"/>
    <w:rsid w:val="00B15EC1"/>
    <w:rsid w:val="00B15FA4"/>
    <w:rsid w:val="00B166D5"/>
    <w:rsid w:val="00B16B7F"/>
    <w:rsid w:val="00B1725F"/>
    <w:rsid w:val="00B240E6"/>
    <w:rsid w:val="00B26805"/>
    <w:rsid w:val="00B2792E"/>
    <w:rsid w:val="00B30C20"/>
    <w:rsid w:val="00B42D63"/>
    <w:rsid w:val="00B44C49"/>
    <w:rsid w:val="00B54AC0"/>
    <w:rsid w:val="00B55027"/>
    <w:rsid w:val="00B61344"/>
    <w:rsid w:val="00B70808"/>
    <w:rsid w:val="00B95C2B"/>
    <w:rsid w:val="00BA15DA"/>
    <w:rsid w:val="00BA6E70"/>
    <w:rsid w:val="00BB142A"/>
    <w:rsid w:val="00BB3604"/>
    <w:rsid w:val="00BB6313"/>
    <w:rsid w:val="00BB66E1"/>
    <w:rsid w:val="00BC20DF"/>
    <w:rsid w:val="00BC3194"/>
    <w:rsid w:val="00BC3ACF"/>
    <w:rsid w:val="00BC5F88"/>
    <w:rsid w:val="00BC68CA"/>
    <w:rsid w:val="00BC7B7C"/>
    <w:rsid w:val="00BD4BC8"/>
    <w:rsid w:val="00BD513D"/>
    <w:rsid w:val="00BD6E85"/>
    <w:rsid w:val="00BD6EA9"/>
    <w:rsid w:val="00BE0146"/>
    <w:rsid w:val="00BE2771"/>
    <w:rsid w:val="00BF66BF"/>
    <w:rsid w:val="00C01713"/>
    <w:rsid w:val="00C02186"/>
    <w:rsid w:val="00C1290C"/>
    <w:rsid w:val="00C12E30"/>
    <w:rsid w:val="00C17848"/>
    <w:rsid w:val="00C2106B"/>
    <w:rsid w:val="00C268A1"/>
    <w:rsid w:val="00C320AB"/>
    <w:rsid w:val="00C408C7"/>
    <w:rsid w:val="00C40976"/>
    <w:rsid w:val="00C64277"/>
    <w:rsid w:val="00C66052"/>
    <w:rsid w:val="00C76F30"/>
    <w:rsid w:val="00C8281A"/>
    <w:rsid w:val="00C82B55"/>
    <w:rsid w:val="00C97EAE"/>
    <w:rsid w:val="00CA715E"/>
    <w:rsid w:val="00CB530A"/>
    <w:rsid w:val="00CB56C2"/>
    <w:rsid w:val="00CB5B6B"/>
    <w:rsid w:val="00CC4323"/>
    <w:rsid w:val="00CC6553"/>
    <w:rsid w:val="00CE4E71"/>
    <w:rsid w:val="00CE7250"/>
    <w:rsid w:val="00D014A4"/>
    <w:rsid w:val="00D0371D"/>
    <w:rsid w:val="00D05E9D"/>
    <w:rsid w:val="00D12B22"/>
    <w:rsid w:val="00D15481"/>
    <w:rsid w:val="00D17681"/>
    <w:rsid w:val="00D20B23"/>
    <w:rsid w:val="00D23AC4"/>
    <w:rsid w:val="00D27B6A"/>
    <w:rsid w:val="00D30B0D"/>
    <w:rsid w:val="00D3317F"/>
    <w:rsid w:val="00D33C5D"/>
    <w:rsid w:val="00D4610A"/>
    <w:rsid w:val="00D5083D"/>
    <w:rsid w:val="00D536A3"/>
    <w:rsid w:val="00D53758"/>
    <w:rsid w:val="00D57AF1"/>
    <w:rsid w:val="00D76196"/>
    <w:rsid w:val="00D81A49"/>
    <w:rsid w:val="00D82083"/>
    <w:rsid w:val="00D851AB"/>
    <w:rsid w:val="00D85DAA"/>
    <w:rsid w:val="00D90CE9"/>
    <w:rsid w:val="00D94847"/>
    <w:rsid w:val="00D97CA6"/>
    <w:rsid w:val="00DA2B80"/>
    <w:rsid w:val="00DA39CC"/>
    <w:rsid w:val="00DB42FA"/>
    <w:rsid w:val="00DC1264"/>
    <w:rsid w:val="00DC4C93"/>
    <w:rsid w:val="00DE4094"/>
    <w:rsid w:val="00DE4C73"/>
    <w:rsid w:val="00DF1EA1"/>
    <w:rsid w:val="00DF1F68"/>
    <w:rsid w:val="00DF2736"/>
    <w:rsid w:val="00DF3AF8"/>
    <w:rsid w:val="00DF6877"/>
    <w:rsid w:val="00DF70D6"/>
    <w:rsid w:val="00E02C2C"/>
    <w:rsid w:val="00E45981"/>
    <w:rsid w:val="00E51CF2"/>
    <w:rsid w:val="00E5277C"/>
    <w:rsid w:val="00E53CA8"/>
    <w:rsid w:val="00E55BF6"/>
    <w:rsid w:val="00E7297C"/>
    <w:rsid w:val="00E8001A"/>
    <w:rsid w:val="00E80F52"/>
    <w:rsid w:val="00E83424"/>
    <w:rsid w:val="00E87166"/>
    <w:rsid w:val="00EA085E"/>
    <w:rsid w:val="00EB131C"/>
    <w:rsid w:val="00EC5AB1"/>
    <w:rsid w:val="00ED3A8B"/>
    <w:rsid w:val="00ED45E7"/>
    <w:rsid w:val="00EE0D5A"/>
    <w:rsid w:val="00EF7BAA"/>
    <w:rsid w:val="00F013A7"/>
    <w:rsid w:val="00F026FF"/>
    <w:rsid w:val="00F06242"/>
    <w:rsid w:val="00F12859"/>
    <w:rsid w:val="00F1630C"/>
    <w:rsid w:val="00F17601"/>
    <w:rsid w:val="00F23D41"/>
    <w:rsid w:val="00F25FC2"/>
    <w:rsid w:val="00F37B66"/>
    <w:rsid w:val="00F52268"/>
    <w:rsid w:val="00F534FB"/>
    <w:rsid w:val="00F6033F"/>
    <w:rsid w:val="00F63C31"/>
    <w:rsid w:val="00F65E5C"/>
    <w:rsid w:val="00F6699D"/>
    <w:rsid w:val="00F67AC4"/>
    <w:rsid w:val="00F717C2"/>
    <w:rsid w:val="00F925EF"/>
    <w:rsid w:val="00F96EC9"/>
    <w:rsid w:val="00FA3684"/>
    <w:rsid w:val="00FB6364"/>
    <w:rsid w:val="00FC3FD3"/>
    <w:rsid w:val="00FC7EE7"/>
    <w:rsid w:val="00FD5001"/>
    <w:rsid w:val="00FD569F"/>
    <w:rsid w:val="00FE4216"/>
    <w:rsid w:val="00FF1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8293D8C-87FE-4F5F-9227-5D7EE2763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7374"/>
    <w:rPr>
      <w:sz w:val="24"/>
      <w:szCs w:val="24"/>
    </w:rPr>
  </w:style>
  <w:style w:type="paragraph" w:styleId="Heading1">
    <w:name w:val="heading 1"/>
    <w:aliases w:val="Section,(cntl 1),DVG,HEADING 1,H1"/>
    <w:basedOn w:val="Normal"/>
    <w:link w:val="Heading1Char"/>
    <w:uiPriority w:val="99"/>
    <w:qFormat/>
    <w:rsid w:val="00C268A1"/>
    <w:pPr>
      <w:keepNext/>
      <w:keepLines/>
      <w:numPr>
        <w:numId w:val="13"/>
      </w:numPr>
      <w:suppressLineNumbers/>
      <w:suppressAutoHyphens/>
      <w:spacing w:before="240" w:after="240"/>
      <w:jc w:val="both"/>
      <w:outlineLvl w:val="0"/>
    </w:pPr>
    <w:rPr>
      <w:rFonts w:ascii="Cambria" w:hAnsi="Cambria" w:cs="Cambria"/>
      <w:b/>
      <w:bCs/>
      <w:kern w:val="32"/>
      <w:sz w:val="32"/>
      <w:szCs w:val="32"/>
    </w:rPr>
  </w:style>
  <w:style w:type="paragraph" w:styleId="Heading2">
    <w:name w:val="heading 2"/>
    <w:aliases w:val="Major,2,(cntl 2),Ü2-DVG,h2,level 2,Subhead A,H2,Titre m"/>
    <w:basedOn w:val="Normal"/>
    <w:link w:val="Heading2Char"/>
    <w:uiPriority w:val="99"/>
    <w:qFormat/>
    <w:rsid w:val="00C268A1"/>
    <w:pPr>
      <w:keepNext/>
      <w:keepLines/>
      <w:numPr>
        <w:ilvl w:val="1"/>
        <w:numId w:val="13"/>
      </w:numPr>
      <w:suppressLineNumbers/>
      <w:suppressAutoHyphens/>
      <w:spacing w:before="360" w:after="240" w:line="264" w:lineRule="auto"/>
      <w:jc w:val="both"/>
      <w:outlineLvl w:val="1"/>
    </w:pPr>
    <w:rPr>
      <w:rFonts w:ascii="Cambria" w:hAnsi="Cambria" w:cs="Cambria"/>
      <w:b/>
      <w:bCs/>
      <w:i/>
      <w:iCs/>
      <w:sz w:val="28"/>
      <w:szCs w:val="28"/>
    </w:rPr>
  </w:style>
  <w:style w:type="paragraph" w:styleId="Heading3">
    <w:name w:val="heading 3"/>
    <w:aliases w:val="Minor,level 3,Subhead B"/>
    <w:basedOn w:val="Normal"/>
    <w:link w:val="Heading3Char"/>
    <w:uiPriority w:val="99"/>
    <w:qFormat/>
    <w:rsid w:val="00C268A1"/>
    <w:pPr>
      <w:keepNext/>
      <w:keepLines/>
      <w:numPr>
        <w:ilvl w:val="2"/>
        <w:numId w:val="13"/>
      </w:numPr>
      <w:suppressLineNumbers/>
      <w:suppressAutoHyphens/>
      <w:spacing w:before="240" w:after="180" w:line="264" w:lineRule="auto"/>
      <w:jc w:val="both"/>
      <w:outlineLvl w:val="2"/>
    </w:pPr>
    <w:rPr>
      <w:rFonts w:ascii="Cambria" w:hAnsi="Cambria" w:cs="Cambria"/>
      <w:b/>
      <w:bCs/>
      <w:sz w:val="26"/>
      <w:szCs w:val="26"/>
    </w:rPr>
  </w:style>
  <w:style w:type="paragraph" w:styleId="Heading4">
    <w:name w:val="heading 4"/>
    <w:aliases w:val="Sub-Minor,4,Subhead C,H4"/>
    <w:basedOn w:val="Normal"/>
    <w:link w:val="Heading4Char"/>
    <w:uiPriority w:val="99"/>
    <w:qFormat/>
    <w:rsid w:val="00C268A1"/>
    <w:pPr>
      <w:numPr>
        <w:ilvl w:val="3"/>
        <w:numId w:val="13"/>
      </w:numPr>
      <w:suppressLineNumbers/>
      <w:suppressAutoHyphens/>
      <w:spacing w:before="120" w:after="120" w:line="264" w:lineRule="auto"/>
      <w:jc w:val="both"/>
      <w:outlineLvl w:val="3"/>
    </w:pPr>
    <w:rPr>
      <w:rFonts w:ascii="Calibri" w:hAnsi="Calibri" w:cs="Calibri"/>
      <w:b/>
      <w:bCs/>
      <w:sz w:val="28"/>
      <w:szCs w:val="28"/>
    </w:rPr>
  </w:style>
  <w:style w:type="paragraph" w:styleId="Heading5">
    <w:name w:val="heading 5"/>
    <w:basedOn w:val="Normal"/>
    <w:link w:val="Heading5Char"/>
    <w:uiPriority w:val="99"/>
    <w:qFormat/>
    <w:rsid w:val="00C268A1"/>
    <w:pPr>
      <w:numPr>
        <w:ilvl w:val="4"/>
        <w:numId w:val="13"/>
      </w:numPr>
      <w:suppressLineNumbers/>
      <w:suppressAutoHyphens/>
      <w:spacing w:after="120" w:line="264" w:lineRule="auto"/>
      <w:jc w:val="both"/>
      <w:outlineLvl w:val="4"/>
    </w:pPr>
    <w:rPr>
      <w:rFonts w:ascii="Calibri" w:hAnsi="Calibri" w:cs="Calibri"/>
      <w:b/>
      <w:bCs/>
      <w:i/>
      <w:iCs/>
      <w:sz w:val="26"/>
      <w:szCs w:val="26"/>
    </w:rPr>
  </w:style>
  <w:style w:type="paragraph" w:styleId="Heading6">
    <w:name w:val="heading 6"/>
    <w:basedOn w:val="Normal"/>
    <w:link w:val="Heading6Char"/>
    <w:uiPriority w:val="99"/>
    <w:qFormat/>
    <w:rsid w:val="00C268A1"/>
    <w:pPr>
      <w:keepLines/>
      <w:numPr>
        <w:ilvl w:val="5"/>
        <w:numId w:val="13"/>
      </w:numPr>
      <w:suppressLineNumbers/>
      <w:suppressAutoHyphens/>
      <w:spacing w:after="120" w:line="264" w:lineRule="auto"/>
      <w:jc w:val="both"/>
      <w:outlineLvl w:val="5"/>
    </w:pPr>
    <w:rPr>
      <w:rFonts w:ascii="Calibri" w:hAnsi="Calibri" w:cs="Calibri"/>
      <w:b/>
      <w:bCs/>
      <w:sz w:val="20"/>
      <w:szCs w:val="20"/>
    </w:rPr>
  </w:style>
  <w:style w:type="paragraph" w:styleId="Heading7">
    <w:name w:val="heading 7"/>
    <w:basedOn w:val="Normal"/>
    <w:link w:val="Heading7Char"/>
    <w:uiPriority w:val="99"/>
    <w:qFormat/>
    <w:rsid w:val="00C268A1"/>
    <w:pPr>
      <w:numPr>
        <w:ilvl w:val="6"/>
        <w:numId w:val="13"/>
      </w:numPr>
      <w:suppressLineNumbers/>
      <w:suppressAutoHyphens/>
      <w:spacing w:after="120" w:line="264" w:lineRule="auto"/>
      <w:jc w:val="both"/>
      <w:outlineLvl w:val="6"/>
    </w:pPr>
    <w:rPr>
      <w:rFonts w:ascii="Calibri" w:hAnsi="Calibri" w:cs="Calibri"/>
    </w:rPr>
  </w:style>
  <w:style w:type="paragraph" w:styleId="Heading8">
    <w:name w:val="heading 8"/>
    <w:basedOn w:val="Normal"/>
    <w:link w:val="Heading8Char"/>
    <w:uiPriority w:val="99"/>
    <w:qFormat/>
    <w:rsid w:val="00C268A1"/>
    <w:pPr>
      <w:numPr>
        <w:ilvl w:val="7"/>
        <w:numId w:val="13"/>
      </w:numPr>
      <w:spacing w:after="120" w:line="264" w:lineRule="auto"/>
      <w:jc w:val="both"/>
      <w:outlineLvl w:val="7"/>
    </w:pPr>
    <w:rPr>
      <w:rFonts w:ascii="Calibri" w:hAnsi="Calibri" w:cs="Calibri"/>
      <w:i/>
      <w:iCs/>
    </w:rPr>
  </w:style>
  <w:style w:type="paragraph" w:styleId="Heading9">
    <w:name w:val="heading 9"/>
    <w:basedOn w:val="Normal"/>
    <w:next w:val="Normal"/>
    <w:link w:val="Heading9Char"/>
    <w:uiPriority w:val="99"/>
    <w:qFormat/>
    <w:rsid w:val="00C268A1"/>
    <w:pPr>
      <w:keepNext/>
      <w:keepLines/>
      <w:numPr>
        <w:ilvl w:val="8"/>
        <w:numId w:val="13"/>
      </w:numPr>
      <w:spacing w:before="120" w:after="120" w:line="264" w:lineRule="auto"/>
      <w:jc w:val="both"/>
      <w:outlineLvl w:val="8"/>
    </w:pPr>
    <w:rPr>
      <w:rFonts w:ascii="Cambria" w:hAnsi="Cambria" w:cs="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Char,(cntl 1) Char,DVG Char,HEADING 1 Char,H1 Char"/>
    <w:basedOn w:val="DefaultParagraphFont"/>
    <w:link w:val="Heading1"/>
    <w:uiPriority w:val="99"/>
    <w:locked/>
    <w:rsid w:val="00F06242"/>
    <w:rPr>
      <w:rFonts w:ascii="Cambria" w:hAnsi="Cambria" w:cs="Cambria"/>
      <w:b/>
      <w:bCs/>
      <w:kern w:val="32"/>
      <w:sz w:val="32"/>
      <w:szCs w:val="32"/>
    </w:rPr>
  </w:style>
  <w:style w:type="character" w:customStyle="1" w:styleId="Heading2Char">
    <w:name w:val="Heading 2 Char"/>
    <w:aliases w:val="Major Char,2 Char,(cntl 2) Char,Ü2-DVG Char,h2 Char,level 2 Char,Subhead A Char,H2 Char,Titre m Char"/>
    <w:basedOn w:val="DefaultParagraphFont"/>
    <w:link w:val="Heading2"/>
    <w:uiPriority w:val="99"/>
    <w:semiHidden/>
    <w:locked/>
    <w:rsid w:val="00F06242"/>
    <w:rPr>
      <w:rFonts w:ascii="Cambria" w:hAnsi="Cambria" w:cs="Cambria"/>
      <w:b/>
      <w:bCs/>
      <w:i/>
      <w:iCs/>
      <w:sz w:val="28"/>
      <w:szCs w:val="28"/>
    </w:rPr>
  </w:style>
  <w:style w:type="character" w:customStyle="1" w:styleId="Heading3Char">
    <w:name w:val="Heading 3 Char"/>
    <w:aliases w:val="Minor Char,level 3 Char,Subhead B Char"/>
    <w:basedOn w:val="DefaultParagraphFont"/>
    <w:link w:val="Heading3"/>
    <w:uiPriority w:val="99"/>
    <w:semiHidden/>
    <w:locked/>
    <w:rsid w:val="00F06242"/>
    <w:rPr>
      <w:rFonts w:ascii="Cambria" w:hAnsi="Cambria" w:cs="Cambria"/>
      <w:b/>
      <w:bCs/>
      <w:sz w:val="26"/>
      <w:szCs w:val="26"/>
    </w:rPr>
  </w:style>
  <w:style w:type="character" w:customStyle="1" w:styleId="Heading4Char">
    <w:name w:val="Heading 4 Char"/>
    <w:aliases w:val="Sub-Minor Char,4 Char,Subhead C Char,H4 Char"/>
    <w:basedOn w:val="DefaultParagraphFont"/>
    <w:link w:val="Heading4"/>
    <w:uiPriority w:val="99"/>
    <w:semiHidden/>
    <w:locked/>
    <w:rsid w:val="00F06242"/>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F06242"/>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F06242"/>
    <w:rPr>
      <w:rFonts w:ascii="Calibri" w:hAnsi="Calibri" w:cs="Calibri"/>
      <w:b/>
      <w:bCs/>
    </w:rPr>
  </w:style>
  <w:style w:type="character" w:customStyle="1" w:styleId="Heading7Char">
    <w:name w:val="Heading 7 Char"/>
    <w:basedOn w:val="DefaultParagraphFont"/>
    <w:link w:val="Heading7"/>
    <w:uiPriority w:val="99"/>
    <w:semiHidden/>
    <w:locked/>
    <w:rsid w:val="00F06242"/>
    <w:rPr>
      <w:rFonts w:ascii="Calibri" w:hAnsi="Calibri" w:cs="Calibri"/>
      <w:sz w:val="24"/>
      <w:szCs w:val="24"/>
    </w:rPr>
  </w:style>
  <w:style w:type="character" w:customStyle="1" w:styleId="Heading8Char">
    <w:name w:val="Heading 8 Char"/>
    <w:basedOn w:val="DefaultParagraphFont"/>
    <w:link w:val="Heading8"/>
    <w:uiPriority w:val="99"/>
    <w:semiHidden/>
    <w:locked/>
    <w:rsid w:val="00F06242"/>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F06242"/>
    <w:rPr>
      <w:rFonts w:ascii="Cambria" w:hAnsi="Cambria" w:cs="Cambria"/>
    </w:rPr>
  </w:style>
  <w:style w:type="table" w:styleId="TableGrid">
    <w:name w:val="Table Grid"/>
    <w:basedOn w:val="TableNormal"/>
    <w:uiPriority w:val="99"/>
    <w:rsid w:val="005901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aracter">
    <w:name w:val="Char Char Caracter"/>
    <w:basedOn w:val="Normal"/>
    <w:uiPriority w:val="99"/>
    <w:rsid w:val="005901EB"/>
    <w:rPr>
      <w:noProof/>
      <w:lang w:val="pl-PL" w:eastAsia="pl-PL"/>
    </w:rPr>
  </w:style>
  <w:style w:type="paragraph" w:styleId="NormalIndent">
    <w:name w:val="Normal Indent"/>
    <w:aliases w:val="Char"/>
    <w:basedOn w:val="Normal"/>
    <w:link w:val="NormalIndentChar"/>
    <w:uiPriority w:val="99"/>
    <w:rsid w:val="00DF3AF8"/>
    <w:pPr>
      <w:spacing w:after="220"/>
      <w:ind w:left="1304"/>
    </w:pPr>
    <w:rPr>
      <w:rFonts w:ascii="Arial" w:eastAsia="SimSun" w:hAnsi="Arial" w:cs="Arial"/>
      <w:sz w:val="20"/>
      <w:szCs w:val="20"/>
      <w:lang w:val="fi-FI" w:eastAsia="fi-FI"/>
    </w:rPr>
  </w:style>
  <w:style w:type="character" w:customStyle="1" w:styleId="NormalIndentChar">
    <w:name w:val="Normal Indent Char"/>
    <w:aliases w:val="Char Char"/>
    <w:link w:val="NormalIndent"/>
    <w:uiPriority w:val="99"/>
    <w:locked/>
    <w:rsid w:val="00DF3AF8"/>
    <w:rPr>
      <w:rFonts w:ascii="Arial" w:eastAsia="SimSun" w:hAnsi="Arial" w:cs="Arial"/>
      <w:lang w:val="fi-FI" w:eastAsia="fi-FI"/>
    </w:rPr>
  </w:style>
  <w:style w:type="paragraph" w:styleId="ListParagraph">
    <w:name w:val="List Paragraph"/>
    <w:basedOn w:val="Normal"/>
    <w:uiPriority w:val="99"/>
    <w:qFormat/>
    <w:rsid w:val="000558E3"/>
    <w:pPr>
      <w:ind w:left="720"/>
    </w:pPr>
  </w:style>
  <w:style w:type="paragraph" w:styleId="Footer">
    <w:name w:val="footer"/>
    <w:basedOn w:val="Normal"/>
    <w:link w:val="FooterChar"/>
    <w:uiPriority w:val="99"/>
    <w:rsid w:val="00CE4E71"/>
    <w:pPr>
      <w:tabs>
        <w:tab w:val="center" w:pos="4680"/>
        <w:tab w:val="right" w:pos="9360"/>
      </w:tabs>
    </w:pPr>
  </w:style>
  <w:style w:type="character" w:customStyle="1" w:styleId="FooterChar">
    <w:name w:val="Footer Char"/>
    <w:basedOn w:val="DefaultParagraphFont"/>
    <w:link w:val="Footer"/>
    <w:uiPriority w:val="99"/>
    <w:locked/>
    <w:rsid w:val="00CE4E71"/>
    <w:rPr>
      <w:rFonts w:eastAsia="Times New Roman"/>
      <w:sz w:val="24"/>
      <w:szCs w:val="24"/>
      <w:lang w:val="en-US" w:eastAsia="en-US"/>
    </w:rPr>
  </w:style>
  <w:style w:type="character" w:styleId="CommentReference">
    <w:name w:val="annotation reference"/>
    <w:basedOn w:val="DefaultParagraphFont"/>
    <w:uiPriority w:val="99"/>
    <w:semiHidden/>
    <w:rsid w:val="00C1290C"/>
    <w:rPr>
      <w:sz w:val="16"/>
      <w:szCs w:val="16"/>
    </w:rPr>
  </w:style>
  <w:style w:type="paragraph" w:styleId="CommentText">
    <w:name w:val="annotation text"/>
    <w:basedOn w:val="Normal"/>
    <w:link w:val="CommentTextChar"/>
    <w:uiPriority w:val="99"/>
    <w:semiHidden/>
    <w:rsid w:val="00C1290C"/>
    <w:rPr>
      <w:sz w:val="20"/>
      <w:szCs w:val="20"/>
    </w:rPr>
  </w:style>
  <w:style w:type="character" w:customStyle="1" w:styleId="CommentTextChar">
    <w:name w:val="Comment Text Char"/>
    <w:basedOn w:val="DefaultParagraphFont"/>
    <w:link w:val="CommentText"/>
    <w:uiPriority w:val="99"/>
    <w:semiHidden/>
    <w:locked/>
    <w:rsid w:val="00C1290C"/>
  </w:style>
  <w:style w:type="paragraph" w:styleId="CommentSubject">
    <w:name w:val="annotation subject"/>
    <w:basedOn w:val="CommentText"/>
    <w:next w:val="CommentText"/>
    <w:link w:val="CommentSubjectChar"/>
    <w:uiPriority w:val="99"/>
    <w:semiHidden/>
    <w:rsid w:val="00C1290C"/>
    <w:rPr>
      <w:b/>
      <w:bCs/>
    </w:rPr>
  </w:style>
  <w:style w:type="character" w:customStyle="1" w:styleId="CommentSubjectChar">
    <w:name w:val="Comment Subject Char"/>
    <w:basedOn w:val="CommentTextChar"/>
    <w:link w:val="CommentSubject"/>
    <w:uiPriority w:val="99"/>
    <w:semiHidden/>
    <w:locked/>
    <w:rsid w:val="00C1290C"/>
    <w:rPr>
      <w:b/>
      <w:bCs/>
    </w:rPr>
  </w:style>
  <w:style w:type="paragraph" w:styleId="BalloonText">
    <w:name w:val="Balloon Text"/>
    <w:basedOn w:val="Normal"/>
    <w:link w:val="BalloonTextChar"/>
    <w:uiPriority w:val="99"/>
    <w:semiHidden/>
    <w:rsid w:val="00C1290C"/>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1290C"/>
    <w:rPr>
      <w:rFonts w:ascii="Segoe UI" w:hAnsi="Segoe UI" w:cs="Segoe UI"/>
      <w:sz w:val="18"/>
      <w:szCs w:val="18"/>
    </w:rPr>
  </w:style>
  <w:style w:type="character" w:styleId="PageNumber">
    <w:name w:val="page number"/>
    <w:basedOn w:val="DefaultParagraphFont"/>
    <w:uiPriority w:val="99"/>
    <w:rsid w:val="00304EAE"/>
  </w:style>
  <w:style w:type="paragraph" w:customStyle="1" w:styleId="CharCharCharCaracter">
    <w:name w:val="Char Char Char Caracter"/>
    <w:basedOn w:val="Normal"/>
    <w:uiPriority w:val="99"/>
    <w:rsid w:val="00E87166"/>
    <w:rPr>
      <w:lang w:val="pl-PL" w:eastAsia="pl-PL"/>
    </w:rPr>
  </w:style>
  <w:style w:type="paragraph" w:styleId="Header">
    <w:name w:val="header"/>
    <w:basedOn w:val="Normal"/>
    <w:link w:val="HeaderChar1"/>
    <w:uiPriority w:val="99"/>
    <w:locked/>
    <w:rsid w:val="006E33D9"/>
    <w:pPr>
      <w:tabs>
        <w:tab w:val="center" w:pos="4320"/>
        <w:tab w:val="right" w:pos="8640"/>
      </w:tabs>
    </w:pPr>
    <w:rPr>
      <w:rFonts w:ascii="Arial" w:hAnsi="Arial" w:cs="Arial"/>
      <w:sz w:val="22"/>
      <w:szCs w:val="22"/>
    </w:rPr>
  </w:style>
  <w:style w:type="character" w:customStyle="1" w:styleId="HeaderChar">
    <w:name w:val="Header Char"/>
    <w:basedOn w:val="DefaultParagraphFont"/>
    <w:uiPriority w:val="99"/>
    <w:semiHidden/>
    <w:locked/>
    <w:rsid w:val="00D014A4"/>
    <w:rPr>
      <w:sz w:val="24"/>
      <w:szCs w:val="24"/>
    </w:rPr>
  </w:style>
  <w:style w:type="paragraph" w:styleId="BodyTextIndent3">
    <w:name w:val="Body Text Indent 3"/>
    <w:basedOn w:val="Normal"/>
    <w:link w:val="BodyTextIndent3Char1"/>
    <w:uiPriority w:val="99"/>
    <w:semiHidden/>
    <w:locked/>
    <w:rsid w:val="006E33D9"/>
    <w:pPr>
      <w:spacing w:after="120"/>
      <w:ind w:left="360"/>
    </w:pPr>
    <w:rPr>
      <w:rFonts w:ascii="Arial" w:hAnsi="Arial" w:cs="Arial"/>
      <w:sz w:val="16"/>
      <w:szCs w:val="16"/>
    </w:rPr>
  </w:style>
  <w:style w:type="character" w:customStyle="1" w:styleId="BodyTextIndent3Char">
    <w:name w:val="Body Text Indent 3 Char"/>
    <w:basedOn w:val="DefaultParagraphFont"/>
    <w:uiPriority w:val="99"/>
    <w:semiHidden/>
    <w:locked/>
    <w:rsid w:val="00D014A4"/>
    <w:rPr>
      <w:sz w:val="16"/>
      <w:szCs w:val="16"/>
    </w:rPr>
  </w:style>
  <w:style w:type="character" w:customStyle="1" w:styleId="BodyTextIndent3Char1">
    <w:name w:val="Body Text Indent 3 Char1"/>
    <w:link w:val="BodyTextIndent3"/>
    <w:uiPriority w:val="99"/>
    <w:semiHidden/>
    <w:locked/>
    <w:rsid w:val="006E33D9"/>
    <w:rPr>
      <w:rFonts w:ascii="Arial" w:hAnsi="Arial" w:cs="Arial"/>
      <w:sz w:val="16"/>
      <w:szCs w:val="16"/>
    </w:rPr>
  </w:style>
  <w:style w:type="character" w:customStyle="1" w:styleId="HeaderChar1">
    <w:name w:val="Header Char1"/>
    <w:link w:val="Header"/>
    <w:uiPriority w:val="99"/>
    <w:locked/>
    <w:rsid w:val="006E33D9"/>
    <w:rPr>
      <w:rFonts w:ascii="Arial" w:hAnsi="Arial" w:cs="Arial"/>
      <w:sz w:val="22"/>
      <w:szCs w:val="22"/>
    </w:rPr>
  </w:style>
  <w:style w:type="character" w:customStyle="1" w:styleId="CharChar2">
    <w:name w:val="Char Char2"/>
    <w:basedOn w:val="DefaultParagraphFont"/>
    <w:uiPriority w:val="99"/>
    <w:rsid w:val="009601DE"/>
  </w:style>
  <w:style w:type="paragraph" w:customStyle="1" w:styleId="Default">
    <w:name w:val="Default"/>
    <w:uiPriority w:val="99"/>
    <w:rsid w:val="00B166D5"/>
    <w:pPr>
      <w:autoSpaceDE w:val="0"/>
      <w:autoSpaceDN w:val="0"/>
      <w:adjustRightInd w:val="0"/>
    </w:pPr>
    <w:rPr>
      <w:rFonts w:ascii="EUAlbertina" w:hAnsi="EUAlbertina" w:cs="EUAlbertina"/>
      <w:color w:val="000000"/>
      <w:sz w:val="24"/>
      <w:szCs w:val="24"/>
    </w:rPr>
  </w:style>
  <w:style w:type="paragraph" w:styleId="BodyText">
    <w:name w:val="Body Text"/>
    <w:basedOn w:val="Normal"/>
    <w:link w:val="BodyTextChar"/>
    <w:uiPriority w:val="99"/>
    <w:locked/>
    <w:rsid w:val="0076689A"/>
    <w:pPr>
      <w:spacing w:after="120"/>
    </w:pPr>
    <w:rPr>
      <w:rFonts w:ascii="Times" w:hAnsi="Times" w:cs="Times"/>
      <w:lang w:val="ro-RO"/>
    </w:rPr>
  </w:style>
  <w:style w:type="character" w:customStyle="1" w:styleId="BodyTextChar">
    <w:name w:val="Body Text Char"/>
    <w:basedOn w:val="DefaultParagraphFont"/>
    <w:link w:val="BodyText"/>
    <w:uiPriority w:val="99"/>
    <w:locked/>
    <w:rsid w:val="0076689A"/>
    <w:rPr>
      <w:rFonts w:ascii="Times" w:hAnsi="Times" w:cs="Times"/>
      <w:sz w:val="24"/>
      <w:szCs w:val="24"/>
      <w:lang w:val="ro-RO" w:eastAsia="en-US"/>
    </w:rPr>
  </w:style>
  <w:style w:type="paragraph" w:customStyle="1" w:styleId="CharChar3">
    <w:name w:val="Char Char3"/>
    <w:basedOn w:val="Normal"/>
    <w:uiPriority w:val="99"/>
    <w:rsid w:val="007D1B2A"/>
    <w:rPr>
      <w:noProof/>
      <w:lang w:val="pl-PL" w:eastAsia="pl-PL"/>
    </w:rPr>
  </w:style>
  <w:style w:type="paragraph" w:customStyle="1" w:styleId="CharChar2CharCharCharCharCharCharCharChar">
    <w:name w:val="Char Char2 Char Char Char Char Char Char Char Char"/>
    <w:basedOn w:val="Normal"/>
    <w:uiPriority w:val="99"/>
    <w:rsid w:val="00681D87"/>
    <w:rPr>
      <w:noProof/>
      <w:lang w:val="pl-PL" w:eastAsia="pl-PL"/>
    </w:rPr>
  </w:style>
  <w:style w:type="paragraph" w:customStyle="1" w:styleId="ListParagraph1">
    <w:name w:val="List Paragraph1"/>
    <w:basedOn w:val="Normal"/>
    <w:uiPriority w:val="99"/>
    <w:rsid w:val="007466AC"/>
    <w:pPr>
      <w:ind w:left="720"/>
    </w:pPr>
    <w:rPr>
      <w:rFonts w:ascii="ArialUpR" w:hAnsi="ArialUpR" w:cs="ArialUpR"/>
    </w:rPr>
  </w:style>
  <w:style w:type="character" w:customStyle="1" w:styleId="def">
    <w:name w:val="def"/>
    <w:basedOn w:val="DefaultParagraphFont"/>
    <w:uiPriority w:val="99"/>
    <w:rsid w:val="007466AC"/>
  </w:style>
  <w:style w:type="paragraph" w:customStyle="1" w:styleId="msolistparagraph0">
    <w:name w:val="msolistparagraph"/>
    <w:basedOn w:val="Normal"/>
    <w:uiPriority w:val="99"/>
    <w:rsid w:val="005D7ADB"/>
    <w:pPr>
      <w:spacing w:after="200" w:line="276" w:lineRule="auto"/>
      <w:ind w:left="720"/>
    </w:pPr>
    <w:rPr>
      <w:rFonts w:ascii="Calibri" w:hAnsi="Calibri" w:cs="Calibri"/>
      <w:sz w:val="22"/>
      <w:szCs w:val="22"/>
    </w:rPr>
  </w:style>
  <w:style w:type="paragraph" w:customStyle="1" w:styleId="CharChar2CharCharCharCharCharCharCharCharCharChar">
    <w:name w:val="Char Char2 Char Char Char Char Char Char Char Char Char Char"/>
    <w:basedOn w:val="Normal"/>
    <w:uiPriority w:val="99"/>
    <w:rsid w:val="007732EB"/>
    <w:rPr>
      <w:noProof/>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98412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5176</Words>
  <Characters>30022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Sinteza observaţiilor la Ordinul privind aprobarea regulilor pentru decontarea într-o lună în</vt:lpstr>
    </vt:vector>
  </TitlesOfParts>
  <Company>ANRE</Company>
  <LinksUpToDate>false</LinksUpToDate>
  <CharactersWithSpaces>35128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Sinteza observaţiilor la Ordinul privind aprobarea regulilor pentru decontarea într-o lună în</dc:title>
  <dc:subject/>
  <dc:creator>sorina.mocanu</dc:creator>
  <cp:keywords/>
  <dc:description/>
  <cp:lastModifiedBy>Dana CRISTESCU</cp:lastModifiedBy>
  <cp:revision>6</cp:revision>
  <cp:lastPrinted>2015-07-31T07:29:00Z</cp:lastPrinted>
  <dcterms:created xsi:type="dcterms:W3CDTF">2015-07-31T07:01:00Z</dcterms:created>
  <dcterms:modified xsi:type="dcterms:W3CDTF">2015-07-31T08:44:00Z</dcterms:modified>
</cp:coreProperties>
</file>